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74B3F" w14:textId="77777777" w:rsidR="004B4928" w:rsidRDefault="004B4928" w:rsidP="004B4928">
      <w:pPr>
        <w:pStyle w:val="Heading12"/>
      </w:pPr>
      <w:r>
        <w:t>Point of View Handout</w:t>
      </w:r>
    </w:p>
    <w:p w14:paraId="57CE6130" w14:textId="77777777" w:rsidR="004B4928" w:rsidRPr="003C2E52" w:rsidRDefault="004B4928" w:rsidP="004B4928">
      <w:pPr>
        <w:rPr>
          <w:rFonts w:ascii="Times New Roman" w:hAnsi="Times New Roman" w:cs="Times New Roman"/>
        </w:rPr>
      </w:pPr>
      <w:r w:rsidRPr="003C2E52">
        <w:rPr>
          <w:rFonts w:ascii="Arial" w:hAnsi="Arial" w:cs="Arial"/>
          <w:color w:val="000000"/>
          <w:sz w:val="18"/>
          <w:szCs w:val="18"/>
        </w:rPr>
        <w:t>© The Andy Warhol Museum, one of the four Carnegie Museums of Pittsburgh. All rights reserved.</w:t>
      </w:r>
    </w:p>
    <w:p w14:paraId="767C660A" w14:textId="0C0381FF" w:rsidR="00E81274" w:rsidRDefault="004B4928">
      <w:pPr>
        <w:rPr>
          <w:rFonts w:ascii="Arial" w:hAnsi="Arial" w:cs="Arial"/>
          <w:color w:val="000000"/>
          <w:sz w:val="14"/>
          <w:szCs w:val="14"/>
        </w:rPr>
      </w:pPr>
      <w:r w:rsidRPr="003C2E52">
        <w:rPr>
          <w:rFonts w:ascii="Arial" w:hAnsi="Arial" w:cs="Arial"/>
          <w:color w:val="000000"/>
          <w:sz w:val="14"/>
          <w:szCs w:val="14"/>
        </w:rPr>
        <w:t>You may view and download the materials posted in this site for personal, informational, educational and non-commercial use only. The contents of this site may not be reproduced in any form beyond its original intent without the permission of The Andy Warhol Museum. except where noted, ownership of all material is The Andy Warhol Museum, Pittsburgh; Founding Collection, Contribution The Andy Warhol Foundation for the Visual Arts, Inc.</w:t>
      </w:r>
    </w:p>
    <w:p w14:paraId="4017EDC0" w14:textId="77777777" w:rsidR="00D27C1C" w:rsidRDefault="00D27C1C">
      <w:pPr>
        <w:rPr>
          <w:rFonts w:ascii="Arial" w:hAnsi="Arial" w:cs="Arial"/>
          <w:color w:val="000000"/>
          <w:sz w:val="14"/>
          <w:szCs w:val="14"/>
        </w:rPr>
      </w:pPr>
    </w:p>
    <w:p w14:paraId="7C32F9F6" w14:textId="77777777" w:rsidR="00D27C1C" w:rsidRPr="004B4928" w:rsidRDefault="00D27C1C">
      <w:pPr>
        <w:rPr>
          <w:rFonts w:ascii="Arial" w:hAnsi="Arial" w:cs="Arial"/>
          <w:color w:val="000000"/>
          <w:sz w:val="14"/>
          <w:szCs w:val="14"/>
        </w:rPr>
      </w:pPr>
    </w:p>
    <w:tbl>
      <w:tblPr>
        <w:tblStyle w:val="TableGrid"/>
        <w:tblW w:w="9355" w:type="dxa"/>
        <w:tblLook w:val="04A0" w:firstRow="1" w:lastRow="0" w:firstColumn="1" w:lastColumn="0" w:noHBand="0" w:noVBand="1"/>
      </w:tblPr>
      <w:tblGrid>
        <w:gridCol w:w="534"/>
        <w:gridCol w:w="4231"/>
        <w:gridCol w:w="4590"/>
      </w:tblGrid>
      <w:tr w:rsidR="004B4928" w14:paraId="2B06A9D1" w14:textId="77777777" w:rsidTr="00E81274">
        <w:trPr>
          <w:tblHeader/>
        </w:trPr>
        <w:tc>
          <w:tcPr>
            <w:tcW w:w="534" w:type="dxa"/>
            <w:vAlign w:val="center"/>
          </w:tcPr>
          <w:p w14:paraId="1BA53B11" w14:textId="77777777" w:rsidR="004B4928" w:rsidRDefault="004B4928" w:rsidP="004B4928">
            <w:pPr>
              <w:pStyle w:val="Heading22"/>
            </w:pPr>
          </w:p>
        </w:tc>
        <w:tc>
          <w:tcPr>
            <w:tcW w:w="4231" w:type="dxa"/>
            <w:vAlign w:val="center"/>
          </w:tcPr>
          <w:p w14:paraId="2CD7BE8A" w14:textId="77777777" w:rsidR="004B4928" w:rsidRDefault="004B4928" w:rsidP="006C4922">
            <w:pPr>
              <w:pStyle w:val="Normal2"/>
              <w:jc w:val="center"/>
            </w:pPr>
            <w:r>
              <w:t>Point of View</w:t>
            </w:r>
          </w:p>
        </w:tc>
        <w:tc>
          <w:tcPr>
            <w:tcW w:w="4590" w:type="dxa"/>
            <w:vAlign w:val="center"/>
          </w:tcPr>
          <w:p w14:paraId="6BB572EC" w14:textId="77777777" w:rsidR="004B4928" w:rsidRDefault="004B4928" w:rsidP="006C4922">
            <w:pPr>
              <w:pStyle w:val="Normal2"/>
              <w:jc w:val="center"/>
            </w:pPr>
            <w:r>
              <w:t>Additional Information and Discussion Questions</w:t>
            </w:r>
          </w:p>
        </w:tc>
      </w:tr>
      <w:tr w:rsidR="004B4928" w14:paraId="207F8470" w14:textId="77777777" w:rsidTr="00D27C1C">
        <w:trPr>
          <w:trHeight w:val="2789"/>
        </w:trPr>
        <w:tc>
          <w:tcPr>
            <w:tcW w:w="534" w:type="dxa"/>
            <w:vAlign w:val="center"/>
          </w:tcPr>
          <w:p w14:paraId="39AD87ED" w14:textId="77777777" w:rsidR="004B4928" w:rsidRDefault="004B4928" w:rsidP="004B4928">
            <w:pPr>
              <w:pStyle w:val="Heading22"/>
            </w:pPr>
            <w:r>
              <w:t>I.</w:t>
            </w:r>
          </w:p>
        </w:tc>
        <w:tc>
          <w:tcPr>
            <w:tcW w:w="4231" w:type="dxa"/>
            <w:vAlign w:val="center"/>
          </w:tcPr>
          <w:p w14:paraId="51445022" w14:textId="77777777" w:rsidR="004B4928" w:rsidRDefault="004B4928" w:rsidP="004B4928">
            <w:pPr>
              <w:pStyle w:val="Normal2"/>
            </w:pPr>
          </w:p>
          <w:p w14:paraId="44C31BAB" w14:textId="77777777" w:rsidR="004B4928" w:rsidRPr="00D27C1C" w:rsidRDefault="004B4928" w:rsidP="004B4928">
            <w:pPr>
              <w:pStyle w:val="Normal2"/>
              <w:rPr>
                <w:sz w:val="20"/>
                <w:szCs w:val="20"/>
              </w:rPr>
            </w:pPr>
            <w:r w:rsidRPr="00D27C1C">
              <w:rPr>
                <w:sz w:val="20"/>
                <w:szCs w:val="20"/>
              </w:rPr>
              <w:t xml:space="preserve"> </w:t>
            </w:r>
            <w:r w:rsidRPr="00D27C1C">
              <w:rPr>
                <w:sz w:val="20"/>
                <w:szCs w:val="20"/>
              </w:rPr>
              <w:t>“When you hurt another person, you never know how much it pains. Since I was shot, everything is such a dream to me. I don’t know what anything is about. Like, I don’t know whether I’m alive or whether I died. I wasn’t afraid before. And having been dead once, I shouldn’t feel fear. But I am afraid. I don’t understand why.”</w:t>
            </w:r>
          </w:p>
          <w:p w14:paraId="0C093781" w14:textId="77777777" w:rsidR="004B4928" w:rsidRPr="00D27C1C" w:rsidRDefault="004B4928" w:rsidP="004B4928">
            <w:pPr>
              <w:pStyle w:val="Normal2"/>
              <w:rPr>
                <w:b/>
                <w:sz w:val="20"/>
                <w:szCs w:val="20"/>
              </w:rPr>
            </w:pPr>
            <w:r w:rsidRPr="00D27C1C">
              <w:rPr>
                <w:b/>
                <w:sz w:val="20"/>
                <w:szCs w:val="20"/>
              </w:rPr>
              <w:t xml:space="preserve">Andy Warhol, 1968, quoted by Victor </w:t>
            </w:r>
            <w:proofErr w:type="spellStart"/>
            <w:r w:rsidRPr="00D27C1C">
              <w:rPr>
                <w:b/>
                <w:sz w:val="20"/>
                <w:szCs w:val="20"/>
              </w:rPr>
              <w:t>Bockris</w:t>
            </w:r>
            <w:proofErr w:type="spellEnd"/>
            <w:r w:rsidRPr="00D27C1C">
              <w:rPr>
                <w:b/>
                <w:sz w:val="20"/>
                <w:szCs w:val="20"/>
              </w:rPr>
              <w:t xml:space="preserve">, </w:t>
            </w:r>
            <w:r w:rsidRPr="00D27C1C">
              <w:rPr>
                <w:b/>
                <w:i/>
                <w:iCs/>
                <w:sz w:val="20"/>
                <w:szCs w:val="20"/>
              </w:rPr>
              <w:t>Warhol: The Biography</w:t>
            </w:r>
            <w:r w:rsidRPr="00D27C1C">
              <w:rPr>
                <w:b/>
                <w:sz w:val="20"/>
                <w:szCs w:val="20"/>
              </w:rPr>
              <w:t>, 2009</w:t>
            </w:r>
          </w:p>
          <w:p w14:paraId="58A3152C" w14:textId="77777777" w:rsidR="004B4928" w:rsidRDefault="004B4928" w:rsidP="004B4928"/>
        </w:tc>
        <w:tc>
          <w:tcPr>
            <w:tcW w:w="4590" w:type="dxa"/>
            <w:vAlign w:val="center"/>
          </w:tcPr>
          <w:p w14:paraId="03701380" w14:textId="77777777" w:rsidR="004B4928" w:rsidRPr="00E81274" w:rsidRDefault="004B4928" w:rsidP="004B4928">
            <w:pPr>
              <w:pStyle w:val="Normal2"/>
              <w:rPr>
                <w:sz w:val="20"/>
                <w:szCs w:val="20"/>
              </w:rPr>
            </w:pPr>
            <w:r w:rsidRPr="00E81274">
              <w:rPr>
                <w:sz w:val="20"/>
                <w:szCs w:val="20"/>
              </w:rPr>
              <w:t>Andy Warhol claimed not to wear the title of social critic</w:t>
            </w:r>
            <w:r w:rsidRPr="00E81274">
              <w:rPr>
                <w:sz w:val="20"/>
                <w:szCs w:val="20"/>
              </w:rPr>
              <w:t xml:space="preserve"> </w:t>
            </w:r>
            <w:r w:rsidRPr="00E81274">
              <w:rPr>
                <w:sz w:val="20"/>
                <w:szCs w:val="20"/>
              </w:rPr>
              <w:t>in his paintings, but he simultaneously expressed his</w:t>
            </w:r>
            <w:r w:rsidRPr="00E81274">
              <w:rPr>
                <w:sz w:val="20"/>
                <w:szCs w:val="20"/>
              </w:rPr>
              <w:t xml:space="preserve"> </w:t>
            </w:r>
            <w:r w:rsidRPr="00E81274">
              <w:rPr>
                <w:sz w:val="20"/>
                <w:szCs w:val="20"/>
              </w:rPr>
              <w:t>fears after being shot with a gun.</w:t>
            </w:r>
          </w:p>
          <w:p w14:paraId="7DA8D928" w14:textId="77777777" w:rsidR="004B4928" w:rsidRPr="00E81274" w:rsidRDefault="004B4928" w:rsidP="004B4928">
            <w:pPr>
              <w:pStyle w:val="Normal2"/>
              <w:rPr>
                <w:sz w:val="20"/>
                <w:szCs w:val="20"/>
              </w:rPr>
            </w:pPr>
          </w:p>
          <w:p w14:paraId="519FD48F" w14:textId="77777777" w:rsidR="004B4928" w:rsidRPr="00E81274" w:rsidRDefault="004B4928" w:rsidP="004B4928">
            <w:pPr>
              <w:pStyle w:val="Normal2"/>
              <w:rPr>
                <w:sz w:val="20"/>
                <w:szCs w:val="20"/>
              </w:rPr>
            </w:pPr>
            <w:r w:rsidRPr="00E81274">
              <w:rPr>
                <w:sz w:val="20"/>
                <w:szCs w:val="20"/>
              </w:rPr>
              <w:t>• Can you read the artist’s emotions or thoughts</w:t>
            </w:r>
            <w:r w:rsidRPr="00E81274">
              <w:rPr>
                <w:sz w:val="20"/>
                <w:szCs w:val="20"/>
              </w:rPr>
              <w:t xml:space="preserve"> </w:t>
            </w:r>
            <w:r w:rsidRPr="00E81274">
              <w:rPr>
                <w:sz w:val="20"/>
                <w:szCs w:val="20"/>
              </w:rPr>
              <w:t>in this piece? Why or why not?</w:t>
            </w:r>
          </w:p>
          <w:p w14:paraId="7BAA43B1" w14:textId="77777777" w:rsidR="004B4928" w:rsidRPr="00E81274" w:rsidRDefault="004B4928" w:rsidP="004B4928">
            <w:pPr>
              <w:pStyle w:val="Normal2"/>
              <w:rPr>
                <w:sz w:val="20"/>
                <w:szCs w:val="20"/>
              </w:rPr>
            </w:pPr>
          </w:p>
          <w:p w14:paraId="4DF3E405" w14:textId="77777777" w:rsidR="004B4928" w:rsidRDefault="004B4928" w:rsidP="004B4928">
            <w:pPr>
              <w:pStyle w:val="Normal2"/>
            </w:pPr>
            <w:r w:rsidRPr="00E81274">
              <w:rPr>
                <w:sz w:val="20"/>
                <w:szCs w:val="20"/>
              </w:rPr>
              <w:t>• Look again at Warhol’s painting, considering all</w:t>
            </w:r>
            <w:r w:rsidRPr="00E81274">
              <w:rPr>
                <w:sz w:val="20"/>
                <w:szCs w:val="20"/>
              </w:rPr>
              <w:t xml:space="preserve"> </w:t>
            </w:r>
            <w:r w:rsidRPr="00E81274">
              <w:rPr>
                <w:sz w:val="20"/>
                <w:szCs w:val="20"/>
              </w:rPr>
              <w:t>of these points of view. Does his gun painting</w:t>
            </w:r>
            <w:r w:rsidRPr="00E81274">
              <w:rPr>
                <w:sz w:val="20"/>
                <w:szCs w:val="20"/>
              </w:rPr>
              <w:t xml:space="preserve"> </w:t>
            </w:r>
            <w:r w:rsidRPr="00E81274">
              <w:rPr>
                <w:sz w:val="20"/>
                <w:szCs w:val="20"/>
              </w:rPr>
              <w:t>have a message? What do you think it is?</w:t>
            </w:r>
          </w:p>
        </w:tc>
      </w:tr>
    </w:tbl>
    <w:p w14:paraId="264C843D" w14:textId="6079DEAB" w:rsidR="00E81274" w:rsidRDefault="00E81274"/>
    <w:tbl>
      <w:tblPr>
        <w:tblStyle w:val="TableGrid"/>
        <w:tblW w:w="9355" w:type="dxa"/>
        <w:tblLook w:val="04A0" w:firstRow="1" w:lastRow="0" w:firstColumn="1" w:lastColumn="0" w:noHBand="0" w:noVBand="1"/>
      </w:tblPr>
      <w:tblGrid>
        <w:gridCol w:w="534"/>
        <w:gridCol w:w="4231"/>
        <w:gridCol w:w="4590"/>
      </w:tblGrid>
      <w:tr w:rsidR="004B4928" w14:paraId="0AA17834" w14:textId="77777777" w:rsidTr="00E81274">
        <w:trPr>
          <w:trHeight w:val="6398"/>
        </w:trPr>
        <w:tc>
          <w:tcPr>
            <w:tcW w:w="534" w:type="dxa"/>
            <w:vAlign w:val="center"/>
          </w:tcPr>
          <w:p w14:paraId="57087063" w14:textId="751AF596" w:rsidR="004B4928" w:rsidRDefault="004B4928" w:rsidP="004B4928">
            <w:pPr>
              <w:pStyle w:val="Heading22"/>
            </w:pPr>
            <w:r>
              <w:t>II.</w:t>
            </w:r>
          </w:p>
        </w:tc>
        <w:tc>
          <w:tcPr>
            <w:tcW w:w="4231" w:type="dxa"/>
            <w:vAlign w:val="center"/>
          </w:tcPr>
          <w:p w14:paraId="79CC6C8A" w14:textId="77777777" w:rsidR="004B4928" w:rsidRDefault="004B4928" w:rsidP="004B4928">
            <w:pPr>
              <w:pStyle w:val="Normal2"/>
            </w:pPr>
          </w:p>
          <w:p w14:paraId="326CDD86" w14:textId="77777777" w:rsidR="004B4928" w:rsidRPr="004B4928" w:rsidRDefault="004B4928" w:rsidP="004B4928">
            <w:pPr>
              <w:pStyle w:val="Normal2"/>
            </w:pPr>
            <w:r>
              <w:t>“</w:t>
            </w:r>
            <w:r w:rsidRPr="00C175D1">
              <w:t>What country can preserve its liberties if its rulers are not warned from time to time that their people preserve the spirit of resistance? Let them take arms.</w:t>
            </w:r>
            <w:r>
              <w:t>”</w:t>
            </w:r>
          </w:p>
          <w:p w14:paraId="157B2D08" w14:textId="77777777" w:rsidR="004B4928" w:rsidRDefault="004B4928" w:rsidP="004B4928">
            <w:pPr>
              <w:pStyle w:val="Normal2"/>
              <w:rPr>
                <w:b/>
              </w:rPr>
            </w:pPr>
            <w:r w:rsidRPr="00C175D1">
              <w:rPr>
                <w:b/>
              </w:rPr>
              <w:t xml:space="preserve">Thomas Jefferson to William Stephens Smith, November 13,1787, quoted in Saul </w:t>
            </w:r>
            <w:proofErr w:type="spellStart"/>
            <w:r w:rsidRPr="00C175D1">
              <w:rPr>
                <w:b/>
              </w:rPr>
              <w:t>Padover</w:t>
            </w:r>
            <w:proofErr w:type="spellEnd"/>
            <w:r w:rsidRPr="00C175D1">
              <w:rPr>
                <w:b/>
              </w:rPr>
              <w:t xml:space="preserve">, </w:t>
            </w:r>
            <w:r w:rsidRPr="00C175D1">
              <w:rPr>
                <w:b/>
                <w:i/>
                <w:iCs/>
              </w:rPr>
              <w:t>Jefferson On Democracy</w:t>
            </w:r>
            <w:r w:rsidRPr="00C175D1">
              <w:rPr>
                <w:b/>
              </w:rPr>
              <w:t>, 2013</w:t>
            </w:r>
          </w:p>
          <w:p w14:paraId="317B4D18" w14:textId="77777777" w:rsidR="004B4928" w:rsidRPr="004B4928" w:rsidRDefault="004B4928" w:rsidP="004B4928">
            <w:pPr>
              <w:pStyle w:val="Normal2"/>
              <w:rPr>
                <w:b/>
              </w:rPr>
            </w:pPr>
          </w:p>
        </w:tc>
        <w:tc>
          <w:tcPr>
            <w:tcW w:w="4590" w:type="dxa"/>
            <w:vAlign w:val="center"/>
          </w:tcPr>
          <w:p w14:paraId="62496C9B" w14:textId="77777777" w:rsidR="004B4928" w:rsidRPr="00E81274" w:rsidRDefault="004B4928" w:rsidP="004B4928">
            <w:pPr>
              <w:pStyle w:val="Normal2"/>
              <w:rPr>
                <w:sz w:val="20"/>
                <w:szCs w:val="20"/>
              </w:rPr>
            </w:pPr>
            <w:r w:rsidRPr="00E81274">
              <w:rPr>
                <w:sz w:val="20"/>
                <w:szCs w:val="20"/>
              </w:rPr>
              <w:t>In 1787, the 13 new American states sent delegates to</w:t>
            </w:r>
            <w:r w:rsidRPr="00E81274">
              <w:rPr>
                <w:sz w:val="20"/>
                <w:szCs w:val="20"/>
              </w:rPr>
              <w:t xml:space="preserve"> </w:t>
            </w:r>
            <w:r w:rsidRPr="00E81274">
              <w:rPr>
                <w:sz w:val="20"/>
                <w:szCs w:val="20"/>
              </w:rPr>
              <w:t>create the Constitution for the united nation. At the</w:t>
            </w:r>
            <w:r w:rsidRPr="00E81274">
              <w:rPr>
                <w:sz w:val="20"/>
                <w:szCs w:val="20"/>
              </w:rPr>
              <w:t xml:space="preserve"> </w:t>
            </w:r>
            <w:r w:rsidRPr="00E81274">
              <w:rPr>
                <w:sz w:val="20"/>
                <w:szCs w:val="20"/>
              </w:rPr>
              <w:t>height of the debate Thomas Jefferson wrote to James</w:t>
            </w:r>
            <w:r w:rsidRPr="00E81274">
              <w:rPr>
                <w:sz w:val="20"/>
                <w:szCs w:val="20"/>
              </w:rPr>
              <w:t xml:space="preserve"> </w:t>
            </w:r>
            <w:r w:rsidRPr="00E81274">
              <w:rPr>
                <w:sz w:val="20"/>
                <w:szCs w:val="20"/>
              </w:rPr>
              <w:t>Madison emphasizing the need for statements in the</w:t>
            </w:r>
            <w:r w:rsidRPr="00E81274">
              <w:rPr>
                <w:sz w:val="20"/>
                <w:szCs w:val="20"/>
              </w:rPr>
              <w:t xml:space="preserve"> Constitution clarifying individ</w:t>
            </w:r>
            <w:r w:rsidRPr="00E81274">
              <w:rPr>
                <w:sz w:val="20"/>
                <w:szCs w:val="20"/>
              </w:rPr>
              <w:t>ual rights. These ideas</w:t>
            </w:r>
          </w:p>
          <w:p w14:paraId="486D5D9F" w14:textId="0846D716" w:rsidR="004B4928" w:rsidRPr="00E81274" w:rsidRDefault="004B4928" w:rsidP="004B4928">
            <w:pPr>
              <w:pStyle w:val="Normal2"/>
              <w:rPr>
                <w:sz w:val="20"/>
                <w:szCs w:val="20"/>
              </w:rPr>
            </w:pPr>
            <w:r w:rsidRPr="00E81274">
              <w:rPr>
                <w:sz w:val="20"/>
                <w:szCs w:val="20"/>
              </w:rPr>
              <w:t>were popular and the first ten amend-</w:t>
            </w:r>
            <w:proofErr w:type="spellStart"/>
            <w:r w:rsidRPr="00E81274">
              <w:rPr>
                <w:sz w:val="20"/>
                <w:szCs w:val="20"/>
              </w:rPr>
              <w:t>ments</w:t>
            </w:r>
            <w:proofErr w:type="spellEnd"/>
            <w:r w:rsidRPr="00E81274">
              <w:rPr>
                <w:sz w:val="20"/>
                <w:szCs w:val="20"/>
              </w:rPr>
              <w:t xml:space="preserve"> to the</w:t>
            </w:r>
            <w:r w:rsidRPr="00E81274">
              <w:rPr>
                <w:sz w:val="20"/>
                <w:szCs w:val="20"/>
              </w:rPr>
              <w:t xml:space="preserve"> Constitution, now known as </w:t>
            </w:r>
            <w:r w:rsidRPr="00E81274">
              <w:rPr>
                <w:sz w:val="20"/>
                <w:szCs w:val="20"/>
              </w:rPr>
              <w:t>the Bill of Rights were</w:t>
            </w:r>
            <w:r w:rsidRPr="00E81274">
              <w:rPr>
                <w:sz w:val="20"/>
                <w:szCs w:val="20"/>
              </w:rPr>
              <w:t xml:space="preserve"> </w:t>
            </w:r>
            <w:r w:rsidRPr="00E81274">
              <w:rPr>
                <w:sz w:val="20"/>
                <w:szCs w:val="20"/>
              </w:rPr>
              <w:t>drafted by 1791. This document placed primary value</w:t>
            </w:r>
            <w:r w:rsidR="00E81274">
              <w:rPr>
                <w:sz w:val="20"/>
                <w:szCs w:val="20"/>
              </w:rPr>
              <w:t xml:space="preserve"> </w:t>
            </w:r>
            <w:r w:rsidRPr="00E81274">
              <w:rPr>
                <w:sz w:val="20"/>
                <w:szCs w:val="20"/>
              </w:rPr>
              <w:t>on the individual rather than on any government in</w:t>
            </w:r>
            <w:r w:rsidRPr="00E81274">
              <w:rPr>
                <w:sz w:val="20"/>
                <w:szCs w:val="20"/>
              </w:rPr>
              <w:t xml:space="preserve"> </w:t>
            </w:r>
            <w:r w:rsidRPr="00E81274">
              <w:rPr>
                <w:sz w:val="20"/>
                <w:szCs w:val="20"/>
              </w:rPr>
              <w:t>America. This radical idea included the concept that</w:t>
            </w:r>
            <w:r w:rsidRPr="00E81274">
              <w:rPr>
                <w:sz w:val="20"/>
                <w:szCs w:val="20"/>
              </w:rPr>
              <w:t xml:space="preserve"> </w:t>
            </w:r>
            <w:r w:rsidRPr="00E81274">
              <w:rPr>
                <w:sz w:val="20"/>
                <w:szCs w:val="20"/>
              </w:rPr>
              <w:t>individuals in a free society must be able to overthrow</w:t>
            </w:r>
          </w:p>
          <w:p w14:paraId="26AD703C" w14:textId="77777777" w:rsidR="004B4928" w:rsidRPr="00E81274" w:rsidRDefault="004B4928" w:rsidP="004B4928">
            <w:pPr>
              <w:pStyle w:val="Normal2"/>
              <w:rPr>
                <w:sz w:val="20"/>
                <w:szCs w:val="20"/>
              </w:rPr>
            </w:pPr>
            <w:r w:rsidRPr="00E81274">
              <w:rPr>
                <w:sz w:val="20"/>
                <w:szCs w:val="20"/>
              </w:rPr>
              <w:t>any government if it does not represent them. The</w:t>
            </w:r>
            <w:r w:rsidRPr="00E81274">
              <w:rPr>
                <w:sz w:val="20"/>
                <w:szCs w:val="20"/>
              </w:rPr>
              <w:t xml:space="preserve"> </w:t>
            </w:r>
            <w:r w:rsidRPr="00E81274">
              <w:rPr>
                <w:sz w:val="20"/>
                <w:szCs w:val="20"/>
              </w:rPr>
              <w:t>second amendment to the United States Constitution</w:t>
            </w:r>
            <w:r w:rsidRPr="00E81274">
              <w:rPr>
                <w:sz w:val="20"/>
                <w:szCs w:val="20"/>
              </w:rPr>
              <w:t xml:space="preserve"> </w:t>
            </w:r>
            <w:r w:rsidRPr="00E81274">
              <w:rPr>
                <w:sz w:val="20"/>
                <w:szCs w:val="20"/>
              </w:rPr>
              <w:t>Article [II.] reads:</w:t>
            </w:r>
          </w:p>
          <w:p w14:paraId="66B76E9C" w14:textId="77777777" w:rsidR="004B4928" w:rsidRPr="00E81274" w:rsidRDefault="004B4928" w:rsidP="004B4928">
            <w:pPr>
              <w:pStyle w:val="Normal2"/>
              <w:rPr>
                <w:sz w:val="20"/>
                <w:szCs w:val="20"/>
              </w:rPr>
            </w:pPr>
          </w:p>
          <w:p w14:paraId="261B3515" w14:textId="77777777" w:rsidR="004B4928" w:rsidRPr="00E81274" w:rsidRDefault="004B4928" w:rsidP="004B4928">
            <w:pPr>
              <w:pStyle w:val="Normal2"/>
              <w:rPr>
                <w:sz w:val="20"/>
                <w:szCs w:val="20"/>
              </w:rPr>
            </w:pPr>
            <w:r w:rsidRPr="00E81274">
              <w:rPr>
                <w:sz w:val="20"/>
                <w:szCs w:val="20"/>
              </w:rPr>
              <w:t>"A well-regulated Militia, being necessary to the security</w:t>
            </w:r>
            <w:r w:rsidRPr="00E81274">
              <w:rPr>
                <w:sz w:val="20"/>
                <w:szCs w:val="20"/>
              </w:rPr>
              <w:t xml:space="preserve"> of a free State, the right of </w:t>
            </w:r>
            <w:r w:rsidRPr="00E81274">
              <w:rPr>
                <w:sz w:val="20"/>
                <w:szCs w:val="20"/>
              </w:rPr>
              <w:t>the people to keep and bear</w:t>
            </w:r>
            <w:r w:rsidRPr="00E81274">
              <w:rPr>
                <w:sz w:val="20"/>
                <w:szCs w:val="20"/>
              </w:rPr>
              <w:t xml:space="preserve"> </w:t>
            </w:r>
            <w:r w:rsidRPr="00E81274">
              <w:rPr>
                <w:sz w:val="20"/>
                <w:szCs w:val="20"/>
              </w:rPr>
              <w:t>Arms, shall not be infringed."</w:t>
            </w:r>
          </w:p>
          <w:p w14:paraId="7CD03B5F" w14:textId="77777777" w:rsidR="004B4928" w:rsidRPr="00E81274" w:rsidRDefault="004B4928" w:rsidP="004B4928">
            <w:pPr>
              <w:pStyle w:val="Normal2"/>
              <w:rPr>
                <w:sz w:val="20"/>
                <w:szCs w:val="20"/>
              </w:rPr>
            </w:pPr>
          </w:p>
          <w:p w14:paraId="5B82960F" w14:textId="77777777" w:rsidR="004B4928" w:rsidRPr="00E81274" w:rsidRDefault="004B4928" w:rsidP="004B4928">
            <w:pPr>
              <w:pStyle w:val="Normal2"/>
              <w:rPr>
                <w:sz w:val="20"/>
                <w:szCs w:val="20"/>
              </w:rPr>
            </w:pPr>
            <w:r w:rsidRPr="00E81274">
              <w:rPr>
                <w:sz w:val="20"/>
                <w:szCs w:val="20"/>
              </w:rPr>
              <w:t>Identify and discuss what the second amendment to</w:t>
            </w:r>
            <w:r w:rsidRPr="00E81274">
              <w:rPr>
                <w:sz w:val="20"/>
                <w:szCs w:val="20"/>
              </w:rPr>
              <w:t xml:space="preserve"> </w:t>
            </w:r>
            <w:r w:rsidRPr="00E81274">
              <w:rPr>
                <w:sz w:val="20"/>
                <w:szCs w:val="20"/>
              </w:rPr>
              <w:t>the Constitution means.</w:t>
            </w:r>
          </w:p>
          <w:p w14:paraId="3BC3A2AE" w14:textId="77777777" w:rsidR="004B4928" w:rsidRPr="00E81274" w:rsidRDefault="004B4928" w:rsidP="004B4928">
            <w:pPr>
              <w:pStyle w:val="Normal2"/>
              <w:rPr>
                <w:sz w:val="20"/>
                <w:szCs w:val="20"/>
              </w:rPr>
            </w:pPr>
          </w:p>
          <w:p w14:paraId="5B44AFE5" w14:textId="77777777" w:rsidR="004B4928" w:rsidRPr="00E81274" w:rsidRDefault="004B4928" w:rsidP="004B4928">
            <w:pPr>
              <w:pStyle w:val="Normal2"/>
              <w:rPr>
                <w:sz w:val="20"/>
                <w:szCs w:val="20"/>
              </w:rPr>
            </w:pPr>
            <w:r w:rsidRPr="00E81274">
              <w:rPr>
                <w:sz w:val="20"/>
                <w:szCs w:val="20"/>
              </w:rPr>
              <w:t>What is a militia? A free state?</w:t>
            </w:r>
          </w:p>
          <w:p w14:paraId="751CD75A" w14:textId="77777777" w:rsidR="004B4928" w:rsidRPr="00E81274" w:rsidRDefault="004B4928" w:rsidP="004B4928">
            <w:pPr>
              <w:pStyle w:val="Normal2"/>
              <w:rPr>
                <w:sz w:val="20"/>
                <w:szCs w:val="20"/>
              </w:rPr>
            </w:pPr>
          </w:p>
          <w:p w14:paraId="6E7E9EDD" w14:textId="77777777" w:rsidR="004B4928" w:rsidRDefault="004B4928" w:rsidP="004B4928">
            <w:pPr>
              <w:pStyle w:val="Normal2"/>
            </w:pPr>
            <w:r w:rsidRPr="00E81274">
              <w:rPr>
                <w:sz w:val="20"/>
                <w:szCs w:val="20"/>
              </w:rPr>
              <w:t>Do all countries give their citizens the right to “keep and</w:t>
            </w:r>
            <w:r w:rsidRPr="00E81274">
              <w:rPr>
                <w:sz w:val="20"/>
                <w:szCs w:val="20"/>
              </w:rPr>
              <w:t xml:space="preserve"> </w:t>
            </w:r>
            <w:r w:rsidRPr="00E81274">
              <w:rPr>
                <w:sz w:val="20"/>
                <w:szCs w:val="20"/>
              </w:rPr>
              <w:t>bear arms”? Why not?</w:t>
            </w:r>
          </w:p>
        </w:tc>
      </w:tr>
    </w:tbl>
    <w:p w14:paraId="3FD2C13F" w14:textId="134C5E96" w:rsidR="00E81274" w:rsidRDefault="00E81274"/>
    <w:p w14:paraId="199B06C5" w14:textId="77777777" w:rsidR="00E81274" w:rsidRDefault="00E81274">
      <w:r>
        <w:br w:type="page"/>
      </w:r>
    </w:p>
    <w:tbl>
      <w:tblPr>
        <w:tblStyle w:val="TableGrid"/>
        <w:tblW w:w="9355" w:type="dxa"/>
        <w:tblLook w:val="04A0" w:firstRow="1" w:lastRow="0" w:firstColumn="1" w:lastColumn="0" w:noHBand="0" w:noVBand="1"/>
      </w:tblPr>
      <w:tblGrid>
        <w:gridCol w:w="534"/>
        <w:gridCol w:w="4231"/>
        <w:gridCol w:w="4590"/>
      </w:tblGrid>
      <w:tr w:rsidR="004B4928" w14:paraId="10D2E4DB" w14:textId="77777777" w:rsidTr="004B4928">
        <w:tc>
          <w:tcPr>
            <w:tcW w:w="534" w:type="dxa"/>
            <w:vAlign w:val="center"/>
          </w:tcPr>
          <w:p w14:paraId="6F8D165D" w14:textId="7F3B1B80" w:rsidR="004B4928" w:rsidRDefault="004B4928" w:rsidP="004B4928">
            <w:pPr>
              <w:pStyle w:val="Heading22"/>
            </w:pPr>
            <w:r>
              <w:lastRenderedPageBreak/>
              <w:t>III.</w:t>
            </w:r>
          </w:p>
        </w:tc>
        <w:tc>
          <w:tcPr>
            <w:tcW w:w="4231" w:type="dxa"/>
            <w:vAlign w:val="center"/>
          </w:tcPr>
          <w:p w14:paraId="129FE5D3" w14:textId="77777777" w:rsidR="004B4928" w:rsidRDefault="004B4928" w:rsidP="004B4928">
            <w:pPr>
              <w:pStyle w:val="Normal2"/>
            </w:pPr>
          </w:p>
          <w:p w14:paraId="1B4082D5" w14:textId="77777777" w:rsidR="004B4928" w:rsidRPr="00D27C1C" w:rsidRDefault="004B4928" w:rsidP="004B4928">
            <w:pPr>
              <w:pStyle w:val="Normal2"/>
              <w:rPr>
                <w:rFonts w:ascii="Times New Roman" w:hAnsi="Times New Roman" w:cs="Times New Roman"/>
                <w:sz w:val="20"/>
                <w:szCs w:val="20"/>
              </w:rPr>
            </w:pPr>
            <w:r w:rsidRPr="00D27C1C">
              <w:rPr>
                <w:sz w:val="20"/>
                <w:szCs w:val="20"/>
              </w:rPr>
              <w:t>“We essentially have two realities, when it comes to guns, in this country. You’ve got the tradition of lawful gun ownership. It is very important for many Americans to be able to hunt, fish, take their kids out, teach them how to shoot. Then you've got the reality of 34 Chicago public school students who get shot down on the streets of Chicago. We can reconcile those two realities by making sure the Second Amendment is respected and that people are able to lawfully own guns, but that we also start cracking down on the kinds of abuses of firearms that we see on the streets.”</w:t>
            </w:r>
          </w:p>
          <w:p w14:paraId="14E7DB2E" w14:textId="77777777" w:rsidR="004B4928" w:rsidRPr="00D27C1C" w:rsidRDefault="004B4928" w:rsidP="004B4928">
            <w:pPr>
              <w:pStyle w:val="Normal2"/>
              <w:rPr>
                <w:b/>
                <w:sz w:val="20"/>
                <w:szCs w:val="20"/>
              </w:rPr>
            </w:pPr>
            <w:r w:rsidRPr="00D27C1C">
              <w:rPr>
                <w:b/>
                <w:sz w:val="20"/>
                <w:szCs w:val="20"/>
              </w:rPr>
              <w:t>Barack Obama, 44th President of the United States, January 15, 2008</w:t>
            </w:r>
            <w:r w:rsidRPr="00D27C1C">
              <w:rPr>
                <w:rFonts w:ascii="Times New Roman" w:hAnsi="Times New Roman" w:cs="Times New Roman"/>
                <w:b/>
                <w:sz w:val="20"/>
                <w:szCs w:val="20"/>
              </w:rPr>
              <w:t xml:space="preserve">, </w:t>
            </w:r>
            <w:r w:rsidRPr="00D27C1C">
              <w:rPr>
                <w:b/>
                <w:sz w:val="20"/>
                <w:szCs w:val="20"/>
              </w:rPr>
              <w:t>Democratic debate in Las Vegas, Nevada</w:t>
            </w:r>
          </w:p>
          <w:p w14:paraId="1DD03739" w14:textId="77777777" w:rsidR="004B4928" w:rsidRPr="004B4928" w:rsidRDefault="004B4928" w:rsidP="004B4928">
            <w:pPr>
              <w:pStyle w:val="Normal2"/>
              <w:rPr>
                <w:b/>
              </w:rPr>
            </w:pPr>
          </w:p>
        </w:tc>
        <w:tc>
          <w:tcPr>
            <w:tcW w:w="4590" w:type="dxa"/>
            <w:vAlign w:val="center"/>
          </w:tcPr>
          <w:p w14:paraId="57E3526F" w14:textId="77777777" w:rsidR="004B4928" w:rsidRPr="00E81274" w:rsidRDefault="004B4928" w:rsidP="00E81274">
            <w:pPr>
              <w:pStyle w:val="Normal2"/>
              <w:rPr>
                <w:sz w:val="20"/>
                <w:szCs w:val="20"/>
              </w:rPr>
            </w:pPr>
            <w:r w:rsidRPr="00E81274">
              <w:rPr>
                <w:sz w:val="20"/>
                <w:szCs w:val="20"/>
              </w:rPr>
              <w:t>There is a fierce debate over guns in Am</w:t>
            </w:r>
            <w:r w:rsidRPr="00E81274">
              <w:rPr>
                <w:sz w:val="20"/>
                <w:szCs w:val="20"/>
              </w:rPr>
              <w:t xml:space="preserve">erica. As </w:t>
            </w:r>
            <w:r w:rsidRPr="00E81274">
              <w:rPr>
                <w:sz w:val="20"/>
                <w:szCs w:val="20"/>
              </w:rPr>
              <w:t>Barack Obama states in this quote from a political</w:t>
            </w:r>
            <w:r w:rsidRPr="00E81274">
              <w:rPr>
                <w:sz w:val="20"/>
                <w:szCs w:val="20"/>
              </w:rPr>
              <w:t xml:space="preserve"> </w:t>
            </w:r>
            <w:r w:rsidRPr="00E81274">
              <w:rPr>
                <w:sz w:val="20"/>
                <w:szCs w:val="20"/>
              </w:rPr>
              <w:t>debate, an increasingly polar landscape for and against</w:t>
            </w:r>
          </w:p>
          <w:p w14:paraId="46DE462A" w14:textId="77777777" w:rsidR="004B4928" w:rsidRPr="00E81274" w:rsidRDefault="004B4928" w:rsidP="00E81274">
            <w:pPr>
              <w:pStyle w:val="Normal2"/>
              <w:rPr>
                <w:sz w:val="20"/>
                <w:szCs w:val="20"/>
              </w:rPr>
            </w:pPr>
            <w:r w:rsidRPr="00E81274">
              <w:rPr>
                <w:sz w:val="20"/>
                <w:szCs w:val="20"/>
              </w:rPr>
              <w:t xml:space="preserve">gun control </w:t>
            </w:r>
            <w:r w:rsidRPr="00E81274">
              <w:rPr>
                <w:sz w:val="20"/>
                <w:szCs w:val="20"/>
              </w:rPr>
              <w:t xml:space="preserve">has put the nation at odds over </w:t>
            </w:r>
            <w:r w:rsidRPr="00E81274">
              <w:rPr>
                <w:sz w:val="20"/>
                <w:szCs w:val="20"/>
              </w:rPr>
              <w:t>what is to be</w:t>
            </w:r>
            <w:r w:rsidRPr="00E81274">
              <w:rPr>
                <w:sz w:val="20"/>
                <w:szCs w:val="20"/>
              </w:rPr>
              <w:t xml:space="preserve"> </w:t>
            </w:r>
            <w:r w:rsidRPr="00E81274">
              <w:rPr>
                <w:sz w:val="20"/>
                <w:szCs w:val="20"/>
              </w:rPr>
              <w:t>done about rising gun violence in America.</w:t>
            </w:r>
          </w:p>
          <w:p w14:paraId="58368AEE" w14:textId="77777777" w:rsidR="004B4928" w:rsidRPr="00E81274" w:rsidRDefault="004B4928" w:rsidP="00E81274">
            <w:pPr>
              <w:pStyle w:val="Normal2"/>
              <w:rPr>
                <w:sz w:val="20"/>
                <w:szCs w:val="20"/>
              </w:rPr>
            </w:pPr>
          </w:p>
          <w:p w14:paraId="3F7CA5DA" w14:textId="77777777" w:rsidR="004B4928" w:rsidRPr="00E81274" w:rsidRDefault="004B4928" w:rsidP="00E81274">
            <w:pPr>
              <w:pStyle w:val="Normal2"/>
              <w:rPr>
                <w:sz w:val="20"/>
                <w:szCs w:val="20"/>
              </w:rPr>
            </w:pPr>
            <w:r w:rsidRPr="00E81274">
              <w:rPr>
                <w:sz w:val="20"/>
                <w:szCs w:val="20"/>
              </w:rPr>
              <w:t>Examine the idea of "two realities" How do guns</w:t>
            </w:r>
            <w:r w:rsidRPr="00E81274">
              <w:rPr>
                <w:sz w:val="20"/>
                <w:szCs w:val="20"/>
              </w:rPr>
              <w:t xml:space="preserve"> </w:t>
            </w:r>
            <w:r w:rsidRPr="00E81274">
              <w:rPr>
                <w:sz w:val="20"/>
                <w:szCs w:val="20"/>
              </w:rPr>
              <w:t>symbolize different things for different people?</w:t>
            </w:r>
          </w:p>
          <w:p w14:paraId="2BF36A6C" w14:textId="77777777" w:rsidR="004B4928" w:rsidRPr="00E81274" w:rsidRDefault="004B4928" w:rsidP="00E81274">
            <w:pPr>
              <w:pStyle w:val="Normal2"/>
              <w:rPr>
                <w:sz w:val="20"/>
                <w:szCs w:val="20"/>
              </w:rPr>
            </w:pPr>
          </w:p>
          <w:p w14:paraId="34467CFD" w14:textId="77777777" w:rsidR="004B4928" w:rsidRPr="00E81274" w:rsidRDefault="004B4928" w:rsidP="00E81274">
            <w:pPr>
              <w:pStyle w:val="Normal2"/>
              <w:rPr>
                <w:sz w:val="20"/>
                <w:szCs w:val="20"/>
              </w:rPr>
            </w:pPr>
            <w:r w:rsidRPr="00E81274">
              <w:rPr>
                <w:sz w:val="20"/>
                <w:szCs w:val="20"/>
              </w:rPr>
              <w:t>Discuss the arguments for and against gun ownership.</w:t>
            </w:r>
            <w:r w:rsidRPr="00E81274">
              <w:rPr>
                <w:sz w:val="20"/>
                <w:szCs w:val="20"/>
              </w:rPr>
              <w:t xml:space="preserve"> </w:t>
            </w:r>
            <w:r w:rsidRPr="00E81274">
              <w:rPr>
                <w:sz w:val="20"/>
                <w:szCs w:val="20"/>
              </w:rPr>
              <w:t>What can explain the polarity in arguments for or against</w:t>
            </w:r>
            <w:r w:rsidRPr="00E81274">
              <w:rPr>
                <w:sz w:val="20"/>
                <w:szCs w:val="20"/>
              </w:rPr>
              <w:t xml:space="preserve"> </w:t>
            </w:r>
            <w:r w:rsidRPr="00E81274">
              <w:rPr>
                <w:sz w:val="20"/>
                <w:szCs w:val="20"/>
              </w:rPr>
              <w:t>gun control?</w:t>
            </w:r>
          </w:p>
          <w:p w14:paraId="0F35C1E4" w14:textId="77777777" w:rsidR="004B4928" w:rsidRPr="00E81274" w:rsidRDefault="004B4928" w:rsidP="00E81274">
            <w:pPr>
              <w:pStyle w:val="Normal2"/>
              <w:rPr>
                <w:sz w:val="20"/>
                <w:szCs w:val="20"/>
              </w:rPr>
            </w:pPr>
          </w:p>
          <w:p w14:paraId="1C5C025A" w14:textId="77777777" w:rsidR="004B4928" w:rsidRDefault="004B4928" w:rsidP="00E81274">
            <w:pPr>
              <w:pStyle w:val="Normal2"/>
            </w:pPr>
            <w:r w:rsidRPr="00E81274">
              <w:rPr>
                <w:sz w:val="20"/>
                <w:szCs w:val="20"/>
              </w:rPr>
              <w:t>Try to identify your own values; clarify when and why</w:t>
            </w:r>
            <w:r w:rsidRPr="00E81274">
              <w:rPr>
                <w:sz w:val="20"/>
                <w:szCs w:val="20"/>
              </w:rPr>
              <w:t xml:space="preserve"> </w:t>
            </w:r>
            <w:r w:rsidRPr="00E81274">
              <w:rPr>
                <w:sz w:val="20"/>
                <w:szCs w:val="20"/>
              </w:rPr>
              <w:t>people should be able to own and use guns and when</w:t>
            </w:r>
            <w:r w:rsidRPr="00E81274">
              <w:rPr>
                <w:sz w:val="20"/>
                <w:szCs w:val="20"/>
              </w:rPr>
              <w:t xml:space="preserve"> </w:t>
            </w:r>
            <w:r w:rsidRPr="00E81274">
              <w:rPr>
                <w:sz w:val="20"/>
                <w:szCs w:val="20"/>
              </w:rPr>
              <w:t>and why they should not.</w:t>
            </w:r>
          </w:p>
        </w:tc>
      </w:tr>
    </w:tbl>
    <w:p w14:paraId="4A67AFF9" w14:textId="1D63781C" w:rsidR="00E81274" w:rsidRDefault="00E81274">
      <w:bookmarkStart w:id="0" w:name="_GoBack"/>
      <w:bookmarkEnd w:id="0"/>
    </w:p>
    <w:tbl>
      <w:tblPr>
        <w:tblStyle w:val="TableGrid"/>
        <w:tblW w:w="0" w:type="auto"/>
        <w:tblLook w:val="04A0" w:firstRow="1" w:lastRow="0" w:firstColumn="1" w:lastColumn="0" w:noHBand="0" w:noVBand="1"/>
      </w:tblPr>
      <w:tblGrid>
        <w:gridCol w:w="534"/>
        <w:gridCol w:w="4411"/>
        <w:gridCol w:w="4405"/>
      </w:tblGrid>
      <w:tr w:rsidR="004B4928" w14:paraId="2FBFF62C" w14:textId="77777777" w:rsidTr="004B4928">
        <w:tc>
          <w:tcPr>
            <w:tcW w:w="534" w:type="dxa"/>
            <w:vAlign w:val="center"/>
          </w:tcPr>
          <w:p w14:paraId="3F9D872F" w14:textId="6B5F8469" w:rsidR="004B4928" w:rsidRDefault="004B4928" w:rsidP="004B4928">
            <w:pPr>
              <w:pStyle w:val="Heading22"/>
            </w:pPr>
            <w:r>
              <w:t>IV.</w:t>
            </w:r>
          </w:p>
        </w:tc>
        <w:tc>
          <w:tcPr>
            <w:tcW w:w="4411" w:type="dxa"/>
            <w:vAlign w:val="center"/>
          </w:tcPr>
          <w:p w14:paraId="1957F011" w14:textId="77777777" w:rsidR="004B4928" w:rsidRDefault="004B4928" w:rsidP="004B4928">
            <w:pPr>
              <w:pStyle w:val="Normal2"/>
            </w:pPr>
          </w:p>
          <w:p w14:paraId="5DA1756B" w14:textId="77777777" w:rsidR="004B4928" w:rsidRDefault="004B4928" w:rsidP="004B4928">
            <w:pPr>
              <w:pStyle w:val="Normal2"/>
            </w:pPr>
            <w:r>
              <w:t>“</w:t>
            </w:r>
            <w:r w:rsidRPr="00C175D1">
              <w:t>I stood up in a social studies class—the teacher wanted a discussion—and said I could never kill anyone or condone anyone who did kill anyone. But that I could on some level, understand these kids in Colorado, the killers [reference to school shooting at Columbine High School in Colorado where 12 students were shot by two classmates]. Because day after day, slight after slight, exclusion after exclusion, you can learn how to hate . . . After class I was called to the principal’s ofﬁce and told that I had to agree to undergo ﬁve sessions of counseling or be expelled from school, as I had expressed ‘sympathy’ with the killers in Colorado and the school had to be able to explain itself if I ‘acted out.’ In other words, for speaking freely, and to cover their ass, I was not only branded a weird geek, but a potential killer, that will sure help deal with violence in America.</w:t>
            </w:r>
            <w:r>
              <w:t>”</w:t>
            </w:r>
          </w:p>
          <w:p w14:paraId="16228162" w14:textId="77777777" w:rsidR="004B4928" w:rsidRDefault="004B4928" w:rsidP="004B4928">
            <w:pPr>
              <w:pStyle w:val="Normal2"/>
              <w:rPr>
                <w:b/>
              </w:rPr>
            </w:pPr>
            <w:r w:rsidRPr="00C175D1">
              <w:rPr>
                <w:b/>
              </w:rPr>
              <w:t>Jay in the Southeast</w:t>
            </w:r>
            <w:r w:rsidRPr="00C175D1">
              <w:rPr>
                <w:rFonts w:ascii="Times New Roman" w:hAnsi="Times New Roman" w:cs="Times New Roman"/>
                <w:b/>
              </w:rPr>
              <w:t xml:space="preserve">, </w:t>
            </w:r>
            <w:r w:rsidRPr="00C175D1">
              <w:rPr>
                <w:b/>
              </w:rPr>
              <w:t>April 26, 1999</w:t>
            </w:r>
            <w:r w:rsidRPr="00C175D1">
              <w:rPr>
                <w:rFonts w:ascii="Times New Roman" w:hAnsi="Times New Roman" w:cs="Times New Roman"/>
                <w:b/>
              </w:rPr>
              <w:t xml:space="preserve">, </w:t>
            </w:r>
            <w:r w:rsidRPr="00C175D1">
              <w:rPr>
                <w:b/>
              </w:rPr>
              <w:t>news.slashdot.org</w:t>
            </w:r>
          </w:p>
          <w:p w14:paraId="44CA5B93" w14:textId="77777777" w:rsidR="004B4928" w:rsidRDefault="004B4928" w:rsidP="004B4928"/>
        </w:tc>
        <w:tc>
          <w:tcPr>
            <w:tcW w:w="4405" w:type="dxa"/>
            <w:vAlign w:val="center"/>
          </w:tcPr>
          <w:p w14:paraId="2228017A" w14:textId="77777777" w:rsidR="004B4928" w:rsidRPr="00E81274" w:rsidRDefault="004B4928" w:rsidP="00E81274">
            <w:pPr>
              <w:pStyle w:val="Normal2"/>
              <w:rPr>
                <w:sz w:val="20"/>
                <w:szCs w:val="20"/>
              </w:rPr>
            </w:pPr>
            <w:r w:rsidRPr="00E81274">
              <w:rPr>
                <w:sz w:val="20"/>
                <w:szCs w:val="20"/>
              </w:rPr>
              <w:t>Jay was cast under suspicion after expressing an</w:t>
            </w:r>
            <w:r w:rsidRPr="00E81274">
              <w:rPr>
                <w:sz w:val="20"/>
                <w:szCs w:val="20"/>
              </w:rPr>
              <w:t xml:space="preserve"> understand</w:t>
            </w:r>
            <w:r w:rsidRPr="00E81274">
              <w:rPr>
                <w:sz w:val="20"/>
                <w:szCs w:val="20"/>
              </w:rPr>
              <w:t>ing of the hard social conditions the two</w:t>
            </w:r>
            <w:r w:rsidRPr="00E81274">
              <w:rPr>
                <w:sz w:val="20"/>
                <w:szCs w:val="20"/>
              </w:rPr>
              <w:t xml:space="preserve"> Columbine killers may have been </w:t>
            </w:r>
            <w:r w:rsidRPr="00E81274">
              <w:rPr>
                <w:sz w:val="20"/>
                <w:szCs w:val="20"/>
              </w:rPr>
              <w:t>enduring. Research</w:t>
            </w:r>
            <w:r w:rsidRPr="00E81274">
              <w:rPr>
                <w:sz w:val="20"/>
                <w:szCs w:val="20"/>
              </w:rPr>
              <w:t xml:space="preserve"> </w:t>
            </w:r>
            <w:r w:rsidRPr="00E81274">
              <w:rPr>
                <w:sz w:val="20"/>
                <w:szCs w:val="20"/>
              </w:rPr>
              <w:t>some of the stories around this high school shooting in</w:t>
            </w:r>
            <w:r w:rsidRPr="00E81274">
              <w:rPr>
                <w:sz w:val="20"/>
                <w:szCs w:val="20"/>
              </w:rPr>
              <w:t xml:space="preserve"> </w:t>
            </w:r>
            <w:r w:rsidRPr="00E81274">
              <w:rPr>
                <w:sz w:val="20"/>
                <w:szCs w:val="20"/>
              </w:rPr>
              <w:t>Littleton, Colorado. Not disputing the fact that the two</w:t>
            </w:r>
            <w:r w:rsidRPr="00E81274">
              <w:rPr>
                <w:sz w:val="20"/>
                <w:szCs w:val="20"/>
              </w:rPr>
              <w:t xml:space="preserve"> </w:t>
            </w:r>
            <w:r w:rsidRPr="00E81274">
              <w:rPr>
                <w:sz w:val="20"/>
                <w:szCs w:val="20"/>
              </w:rPr>
              <w:t>killers had an arsenal of guns available to them, what</w:t>
            </w:r>
          </w:p>
          <w:p w14:paraId="73CD6E73" w14:textId="77777777" w:rsidR="004B4928" w:rsidRPr="00E81274" w:rsidRDefault="004B4928" w:rsidP="00E81274">
            <w:pPr>
              <w:pStyle w:val="Normal2"/>
              <w:rPr>
                <w:sz w:val="20"/>
                <w:szCs w:val="20"/>
              </w:rPr>
            </w:pPr>
            <w:r w:rsidRPr="00E81274">
              <w:rPr>
                <w:sz w:val="20"/>
                <w:szCs w:val="20"/>
              </w:rPr>
              <w:t>other factors led to this tragedy?</w:t>
            </w:r>
          </w:p>
          <w:p w14:paraId="2B131668" w14:textId="77777777" w:rsidR="004B4928" w:rsidRPr="00E81274" w:rsidRDefault="004B4928" w:rsidP="00E81274">
            <w:pPr>
              <w:pStyle w:val="Normal2"/>
              <w:rPr>
                <w:sz w:val="20"/>
                <w:szCs w:val="20"/>
              </w:rPr>
            </w:pPr>
          </w:p>
          <w:p w14:paraId="164F6B86" w14:textId="77777777" w:rsidR="004B4928" w:rsidRPr="00E81274" w:rsidRDefault="004B4928" w:rsidP="00E81274">
            <w:pPr>
              <w:pStyle w:val="Normal2"/>
              <w:rPr>
                <w:sz w:val="20"/>
                <w:szCs w:val="20"/>
              </w:rPr>
            </w:pPr>
            <w:r w:rsidRPr="00E81274">
              <w:rPr>
                <w:sz w:val="20"/>
                <w:szCs w:val="20"/>
              </w:rPr>
              <w:t>• What are some of the reasons kids get angry?</w:t>
            </w:r>
          </w:p>
          <w:p w14:paraId="7FDCC20D" w14:textId="77777777" w:rsidR="004B4928" w:rsidRPr="00E81274" w:rsidRDefault="004B4928" w:rsidP="00E81274">
            <w:pPr>
              <w:pStyle w:val="Normal2"/>
              <w:rPr>
                <w:sz w:val="20"/>
                <w:szCs w:val="20"/>
              </w:rPr>
            </w:pPr>
          </w:p>
          <w:p w14:paraId="530D6CC6" w14:textId="77777777" w:rsidR="004B4928" w:rsidRPr="00E81274" w:rsidRDefault="004B4928" w:rsidP="00E81274">
            <w:pPr>
              <w:pStyle w:val="Normal2"/>
              <w:rPr>
                <w:sz w:val="20"/>
                <w:szCs w:val="20"/>
              </w:rPr>
            </w:pPr>
            <w:r w:rsidRPr="00E81274">
              <w:rPr>
                <w:sz w:val="20"/>
                <w:szCs w:val="20"/>
              </w:rPr>
              <w:t>• What are the biggest problems you see in youth</w:t>
            </w:r>
            <w:r w:rsidRPr="00E81274">
              <w:rPr>
                <w:sz w:val="20"/>
                <w:szCs w:val="20"/>
              </w:rPr>
              <w:t xml:space="preserve"> </w:t>
            </w:r>
            <w:r w:rsidRPr="00E81274">
              <w:rPr>
                <w:sz w:val="20"/>
                <w:szCs w:val="20"/>
              </w:rPr>
              <w:t>culture affecting kids' ability to cope with their</w:t>
            </w:r>
            <w:r w:rsidRPr="00E81274">
              <w:rPr>
                <w:sz w:val="20"/>
                <w:szCs w:val="20"/>
              </w:rPr>
              <w:t xml:space="preserve"> </w:t>
            </w:r>
            <w:r w:rsidRPr="00E81274">
              <w:rPr>
                <w:sz w:val="20"/>
                <w:szCs w:val="20"/>
              </w:rPr>
              <w:t>emotions?</w:t>
            </w:r>
          </w:p>
          <w:p w14:paraId="4512D21A" w14:textId="77777777" w:rsidR="004B4928" w:rsidRPr="00E81274" w:rsidRDefault="004B4928" w:rsidP="00E81274">
            <w:pPr>
              <w:pStyle w:val="Normal2"/>
              <w:rPr>
                <w:sz w:val="20"/>
                <w:szCs w:val="20"/>
              </w:rPr>
            </w:pPr>
          </w:p>
          <w:p w14:paraId="7E13180B" w14:textId="77777777" w:rsidR="004B4928" w:rsidRPr="00E81274" w:rsidRDefault="004B4928" w:rsidP="00E81274">
            <w:pPr>
              <w:pStyle w:val="Normal2"/>
              <w:rPr>
                <w:sz w:val="20"/>
                <w:szCs w:val="20"/>
              </w:rPr>
            </w:pPr>
            <w:r w:rsidRPr="00E81274">
              <w:rPr>
                <w:sz w:val="20"/>
                <w:szCs w:val="20"/>
              </w:rPr>
              <w:t xml:space="preserve">• Discuss oppressive social </w:t>
            </w:r>
            <w:r w:rsidRPr="00E81274">
              <w:rPr>
                <w:sz w:val="20"/>
                <w:szCs w:val="20"/>
              </w:rPr>
              <w:t>circumstances:</w:t>
            </w:r>
            <w:r w:rsidRPr="00E81274">
              <w:rPr>
                <w:sz w:val="20"/>
                <w:szCs w:val="20"/>
              </w:rPr>
              <w:t xml:space="preserve"> </w:t>
            </w:r>
            <w:r w:rsidRPr="00E81274">
              <w:rPr>
                <w:sz w:val="20"/>
                <w:szCs w:val="20"/>
              </w:rPr>
              <w:t>teasing, bullying, discrimination, etc.</w:t>
            </w:r>
          </w:p>
          <w:p w14:paraId="3D8E4DB7" w14:textId="77777777" w:rsidR="004B4928" w:rsidRPr="00E81274" w:rsidRDefault="004B4928" w:rsidP="00E81274">
            <w:pPr>
              <w:pStyle w:val="Normal2"/>
              <w:rPr>
                <w:sz w:val="20"/>
                <w:szCs w:val="20"/>
              </w:rPr>
            </w:pPr>
          </w:p>
          <w:p w14:paraId="48B509D7" w14:textId="40E99125" w:rsidR="004B4928" w:rsidRPr="00E81274" w:rsidRDefault="004B4928" w:rsidP="00E81274">
            <w:pPr>
              <w:pStyle w:val="Normal2"/>
              <w:rPr>
                <w:sz w:val="20"/>
                <w:szCs w:val="20"/>
              </w:rPr>
            </w:pPr>
            <w:r w:rsidRPr="00E81274">
              <w:rPr>
                <w:sz w:val="20"/>
                <w:szCs w:val="20"/>
              </w:rPr>
              <w:t>• From the Columbine shooting in 1999, to Sandy</w:t>
            </w:r>
            <w:r w:rsidRPr="00E81274">
              <w:rPr>
                <w:sz w:val="20"/>
                <w:szCs w:val="20"/>
              </w:rPr>
              <w:t xml:space="preserve"> </w:t>
            </w:r>
            <w:r w:rsidRPr="00E81274">
              <w:rPr>
                <w:sz w:val="20"/>
                <w:szCs w:val="20"/>
              </w:rPr>
              <w:t>Hook in 2012, to Pulse in Orlando in 2016, mass</w:t>
            </w:r>
            <w:r w:rsidR="00E81274">
              <w:rPr>
                <w:sz w:val="20"/>
                <w:szCs w:val="20"/>
              </w:rPr>
              <w:t xml:space="preserve"> </w:t>
            </w:r>
            <w:r w:rsidRPr="00E81274">
              <w:rPr>
                <w:sz w:val="20"/>
                <w:szCs w:val="20"/>
              </w:rPr>
              <w:t>shootings continue to plague the United States.</w:t>
            </w:r>
            <w:r w:rsidRPr="00E81274">
              <w:rPr>
                <w:sz w:val="20"/>
                <w:szCs w:val="20"/>
              </w:rPr>
              <w:t xml:space="preserve"> </w:t>
            </w:r>
            <w:r w:rsidRPr="00E81274">
              <w:rPr>
                <w:sz w:val="20"/>
                <w:szCs w:val="20"/>
              </w:rPr>
              <w:t>What is the best way to diminish violence in a</w:t>
            </w:r>
            <w:r w:rsidRPr="00E81274">
              <w:rPr>
                <w:sz w:val="20"/>
                <w:szCs w:val="20"/>
              </w:rPr>
              <w:t xml:space="preserve"> </w:t>
            </w:r>
            <w:r w:rsidRPr="00E81274">
              <w:rPr>
                <w:sz w:val="20"/>
                <w:szCs w:val="20"/>
              </w:rPr>
              <w:t>culture?</w:t>
            </w:r>
          </w:p>
          <w:p w14:paraId="644767E0" w14:textId="77777777" w:rsidR="004B4928" w:rsidRPr="00E81274" w:rsidRDefault="004B4928" w:rsidP="00E81274">
            <w:pPr>
              <w:pStyle w:val="Normal2"/>
              <w:rPr>
                <w:sz w:val="20"/>
                <w:szCs w:val="20"/>
              </w:rPr>
            </w:pPr>
          </w:p>
          <w:p w14:paraId="2268F65C" w14:textId="77777777" w:rsidR="004B4928" w:rsidRDefault="004B4928" w:rsidP="00E81274">
            <w:pPr>
              <w:pStyle w:val="Normal2"/>
            </w:pPr>
            <w:r w:rsidRPr="00E81274">
              <w:rPr>
                <w:sz w:val="20"/>
                <w:szCs w:val="20"/>
              </w:rPr>
              <w:t>• What responsibility do artists (including</w:t>
            </w:r>
            <w:r w:rsidRPr="00E81274">
              <w:rPr>
                <w:sz w:val="20"/>
                <w:szCs w:val="20"/>
              </w:rPr>
              <w:t xml:space="preserve"> </w:t>
            </w:r>
            <w:r w:rsidRPr="00E81274">
              <w:rPr>
                <w:sz w:val="20"/>
                <w:szCs w:val="20"/>
              </w:rPr>
              <w:t>musicians, writers, movie directors, etc.) and</w:t>
            </w:r>
            <w:r w:rsidRPr="00E81274">
              <w:rPr>
                <w:sz w:val="20"/>
                <w:szCs w:val="20"/>
              </w:rPr>
              <w:t xml:space="preserve"> </w:t>
            </w:r>
            <w:r w:rsidRPr="00E81274">
              <w:rPr>
                <w:sz w:val="20"/>
                <w:szCs w:val="20"/>
              </w:rPr>
              <w:t>artworks have in such moral issues?</w:t>
            </w:r>
          </w:p>
        </w:tc>
      </w:tr>
    </w:tbl>
    <w:p w14:paraId="7253CC26" w14:textId="77777777" w:rsidR="004B4928" w:rsidRDefault="004B4928"/>
    <w:sectPr w:rsidR="004B4928" w:rsidSect="0081199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85E8B" w14:textId="77777777" w:rsidR="00682EB1" w:rsidRDefault="00682EB1" w:rsidP="004B4928">
      <w:r>
        <w:separator/>
      </w:r>
    </w:p>
  </w:endnote>
  <w:endnote w:type="continuationSeparator" w:id="0">
    <w:p w14:paraId="6092B5EC" w14:textId="77777777" w:rsidR="00682EB1" w:rsidRDefault="00682EB1" w:rsidP="004B4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D3036" w14:textId="77777777" w:rsidR="004B4928" w:rsidRPr="004B4928" w:rsidRDefault="004B4928" w:rsidP="004B4928">
    <w:pPr>
      <w:rPr>
        <w:rFonts w:ascii="Times New Roman" w:eastAsia="Times New Roman" w:hAnsi="Times New Roman" w:cs="Times New Roman"/>
      </w:rPr>
    </w:pPr>
    <w:r w:rsidRPr="00211751">
      <w:rPr>
        <w:rFonts w:ascii="Arial" w:eastAsia="Times New Roman" w:hAnsi="Arial" w:cs="Arial"/>
        <w:color w:val="000000"/>
        <w:sz w:val="18"/>
        <w:szCs w:val="18"/>
      </w:rPr>
      <w:t>© The Andy Warhol Museum, one of the four Carnegie Museums of Pittsburgh. All rights reserved.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B20ACB" w14:textId="77777777" w:rsidR="00682EB1" w:rsidRDefault="00682EB1" w:rsidP="004B4928">
      <w:r>
        <w:separator/>
      </w:r>
    </w:p>
  </w:footnote>
  <w:footnote w:type="continuationSeparator" w:id="0">
    <w:p w14:paraId="62191431" w14:textId="77777777" w:rsidR="00682EB1" w:rsidRDefault="00682EB1" w:rsidP="004B492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71FCB" w14:textId="77777777" w:rsidR="004B4928" w:rsidRPr="00C175D1" w:rsidRDefault="004B4928" w:rsidP="004B4928">
    <w:pPr>
      <w:pStyle w:val="Normal2"/>
      <w:jc w:val="right"/>
      <w:rPr>
        <w:rFonts w:ascii="Times New Roman" w:hAnsi="Times New Roman" w:cs="Times New Roman"/>
        <w:b/>
      </w:rPr>
    </w:pPr>
    <w:r w:rsidRPr="00C175D1">
      <w:rPr>
        <w:b/>
      </w:rPr>
      <w:t>Diversity of Voice: Views on Guns in America</w:t>
    </w:r>
  </w:p>
  <w:p w14:paraId="059B88E4" w14:textId="77777777" w:rsidR="004B4928" w:rsidRDefault="004B49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928"/>
    <w:rsid w:val="001637B3"/>
    <w:rsid w:val="0049061F"/>
    <w:rsid w:val="004B4928"/>
    <w:rsid w:val="004C7687"/>
    <w:rsid w:val="00682EB1"/>
    <w:rsid w:val="0081199E"/>
    <w:rsid w:val="00D27C1C"/>
    <w:rsid w:val="00E04928"/>
    <w:rsid w:val="00E113A9"/>
    <w:rsid w:val="00E81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3E3F8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928"/>
  </w:style>
  <w:style w:type="paragraph" w:styleId="Heading1">
    <w:name w:val="heading 1"/>
    <w:basedOn w:val="Normal"/>
    <w:next w:val="Normal"/>
    <w:link w:val="Heading1Char"/>
    <w:uiPriority w:val="9"/>
    <w:qFormat/>
    <w:rsid w:val="004C76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C768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ucationDocsTitle">
    <w:name w:val="Education Docs Title"/>
    <w:basedOn w:val="Title"/>
    <w:next w:val="Normal"/>
    <w:qFormat/>
    <w:rsid w:val="004C7687"/>
    <w:rPr>
      <w:rFonts w:ascii="Arial" w:hAnsi="Arial"/>
    </w:rPr>
  </w:style>
  <w:style w:type="paragraph" w:styleId="Title">
    <w:name w:val="Title"/>
    <w:basedOn w:val="Normal"/>
    <w:next w:val="Normal"/>
    <w:link w:val="TitleChar"/>
    <w:uiPriority w:val="10"/>
    <w:qFormat/>
    <w:rsid w:val="004C76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687"/>
    <w:rPr>
      <w:rFonts w:asciiTheme="majorHAnsi" w:eastAsiaTheme="majorEastAsia" w:hAnsiTheme="majorHAnsi" w:cstheme="majorBidi"/>
      <w:spacing w:val="-10"/>
      <w:kern w:val="28"/>
      <w:sz w:val="56"/>
      <w:szCs w:val="56"/>
    </w:rPr>
  </w:style>
  <w:style w:type="paragraph" w:customStyle="1" w:styleId="Heading12">
    <w:name w:val="Heading1.2"/>
    <w:basedOn w:val="Heading1"/>
    <w:qFormat/>
    <w:rsid w:val="004C7687"/>
    <w:rPr>
      <w:rFonts w:ascii="Arial" w:hAnsi="Arial" w:cstheme="minorBidi"/>
      <w:color w:val="auto"/>
      <w:sz w:val="48"/>
      <w:szCs w:val="48"/>
    </w:rPr>
  </w:style>
  <w:style w:type="character" w:customStyle="1" w:styleId="Heading1Char">
    <w:name w:val="Heading 1 Char"/>
    <w:basedOn w:val="DefaultParagraphFont"/>
    <w:link w:val="Heading1"/>
    <w:uiPriority w:val="9"/>
    <w:rsid w:val="004C7687"/>
    <w:rPr>
      <w:rFonts w:asciiTheme="majorHAnsi" w:eastAsiaTheme="majorEastAsia" w:hAnsiTheme="majorHAnsi" w:cstheme="majorBidi"/>
      <w:color w:val="2E74B5" w:themeColor="accent1" w:themeShade="BF"/>
      <w:sz w:val="32"/>
      <w:szCs w:val="32"/>
    </w:rPr>
  </w:style>
  <w:style w:type="paragraph" w:customStyle="1" w:styleId="Normal2">
    <w:name w:val="Normal 2"/>
    <w:basedOn w:val="Normal"/>
    <w:qFormat/>
    <w:rsid w:val="004C7687"/>
    <w:rPr>
      <w:rFonts w:ascii="Arial" w:hAnsi="Arial"/>
    </w:rPr>
  </w:style>
  <w:style w:type="paragraph" w:customStyle="1" w:styleId="Heading22">
    <w:name w:val="Heading2.2"/>
    <w:basedOn w:val="Heading2"/>
    <w:qFormat/>
    <w:rsid w:val="004C7687"/>
    <w:rPr>
      <w:rFonts w:ascii="Arial" w:hAnsi="Arial" w:cstheme="minorBidi"/>
      <w:color w:val="auto"/>
    </w:rPr>
  </w:style>
  <w:style w:type="character" w:customStyle="1" w:styleId="Heading2Char">
    <w:name w:val="Heading 2 Char"/>
    <w:basedOn w:val="DefaultParagraphFont"/>
    <w:link w:val="Heading2"/>
    <w:uiPriority w:val="9"/>
    <w:semiHidden/>
    <w:rsid w:val="004C768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4B4928"/>
    <w:pPr>
      <w:tabs>
        <w:tab w:val="center" w:pos="4680"/>
        <w:tab w:val="right" w:pos="9360"/>
      </w:tabs>
    </w:pPr>
  </w:style>
  <w:style w:type="character" w:customStyle="1" w:styleId="HeaderChar">
    <w:name w:val="Header Char"/>
    <w:basedOn w:val="DefaultParagraphFont"/>
    <w:link w:val="Header"/>
    <w:uiPriority w:val="99"/>
    <w:rsid w:val="004B4928"/>
  </w:style>
  <w:style w:type="paragraph" w:styleId="Footer">
    <w:name w:val="footer"/>
    <w:basedOn w:val="Normal"/>
    <w:link w:val="FooterChar"/>
    <w:uiPriority w:val="99"/>
    <w:unhideWhenUsed/>
    <w:rsid w:val="004B4928"/>
    <w:pPr>
      <w:tabs>
        <w:tab w:val="center" w:pos="4680"/>
        <w:tab w:val="right" w:pos="9360"/>
      </w:tabs>
    </w:pPr>
  </w:style>
  <w:style w:type="character" w:customStyle="1" w:styleId="FooterChar">
    <w:name w:val="Footer Char"/>
    <w:basedOn w:val="DefaultParagraphFont"/>
    <w:link w:val="Footer"/>
    <w:uiPriority w:val="99"/>
    <w:rsid w:val="004B4928"/>
  </w:style>
  <w:style w:type="table" w:styleId="TableGrid">
    <w:name w:val="Table Grid"/>
    <w:basedOn w:val="TableNormal"/>
    <w:uiPriority w:val="39"/>
    <w:rsid w:val="004B49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882</Words>
  <Characters>5032</Characters>
  <Application>Microsoft Macintosh Word</Application>
  <DocSecurity>0</DocSecurity>
  <Lines>41</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Point of View Handout</vt:lpstr>
    </vt:vector>
  </TitlesOfParts>
  <LinksUpToDate>false</LinksUpToDate>
  <CharactersWithSpaces>5903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2017-10-20T01:17:00Z</dcterms:created>
  <dcterms:modified xsi:type="dcterms:W3CDTF">2017-10-20T01:40:00Z</dcterms:modified>
</cp:coreProperties>
</file>