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95BA9" w14:textId="77777777" w:rsidR="00217FF6" w:rsidRPr="00217FF6" w:rsidRDefault="00217FF6" w:rsidP="00217FF6">
      <w:pPr>
        <w:pStyle w:val="EducationDocsTitle"/>
        <w:rPr>
          <w:rFonts w:ascii="Times New Roman" w:eastAsia="Times New Roman" w:hAnsi="Times New Roman" w:cs="Times New Roman"/>
        </w:rPr>
      </w:pPr>
      <w:r w:rsidRPr="00217FF6">
        <w:rPr>
          <w:rFonts w:eastAsia="Times New Roman"/>
        </w:rPr>
        <w:t xml:space="preserve">Brillo: Is It Art? </w:t>
      </w:r>
    </w:p>
    <w:p w14:paraId="01EC7DB6" w14:textId="77777777" w:rsidR="00D30E87" w:rsidRDefault="00D30E87" w:rsidP="00D30E87">
      <w:pPr>
        <w:rPr>
          <w:rFonts w:ascii="Arial" w:hAnsi="Arial" w:cs="Arial"/>
          <w:color w:val="000000"/>
          <w:sz w:val="18"/>
          <w:szCs w:val="18"/>
        </w:rPr>
      </w:pPr>
    </w:p>
    <w:p w14:paraId="1013C56F" w14:textId="77777777" w:rsidR="00D30E87" w:rsidRPr="003C2E52" w:rsidRDefault="00D30E87" w:rsidP="00D30E87">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6189E394" w14:textId="77777777" w:rsidR="00D30E87" w:rsidRPr="003C2E52" w:rsidRDefault="00D30E87" w:rsidP="00D30E87">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5FAE2DB2" w14:textId="77777777" w:rsidR="00E113A9" w:rsidRDefault="00E113A9" w:rsidP="00217FF6"/>
    <w:p w14:paraId="381BF48F" w14:textId="77777777" w:rsidR="00217FF6" w:rsidRDefault="00217FF6" w:rsidP="00217FF6">
      <w:pPr>
        <w:jc w:val="center"/>
      </w:pPr>
      <w:r>
        <w:rPr>
          <w:noProof/>
        </w:rPr>
        <w:drawing>
          <wp:inline distT="0" distB="0" distL="0" distR="0" wp14:anchorId="24DC4C11" wp14:editId="325EF9A0">
            <wp:extent cx="3163824" cy="3200400"/>
            <wp:effectExtent l="0" t="0" r="11430" b="0"/>
            <wp:docPr id="1" name="Picture 1" descr="A recreation of a Brillo soap pads box: a white box with navy blue and red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8-1-709_pub_01-PowerPoint Ready (1000px longest edge - internal use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3824" cy="3200400"/>
                    </a:xfrm>
                    <a:prstGeom prst="rect">
                      <a:avLst/>
                    </a:prstGeom>
                    <a:noFill/>
                    <a:ln>
                      <a:noFill/>
                    </a:ln>
                  </pic:spPr>
                </pic:pic>
              </a:graphicData>
            </a:graphic>
          </wp:inline>
        </w:drawing>
      </w:r>
    </w:p>
    <w:p w14:paraId="2381E532" w14:textId="77777777" w:rsidR="00217FF6" w:rsidRDefault="00217FF6" w:rsidP="00217FF6">
      <w:pPr>
        <w:jc w:val="center"/>
      </w:pPr>
    </w:p>
    <w:p w14:paraId="4942816F" w14:textId="77777777" w:rsidR="00217FF6" w:rsidRDefault="00217FF6" w:rsidP="00217FF6">
      <w:pPr>
        <w:pStyle w:val="Heading12"/>
      </w:pPr>
      <w:r>
        <w:t>Overview</w:t>
      </w:r>
    </w:p>
    <w:p w14:paraId="176C6A1A" w14:textId="77777777" w:rsidR="00217FF6" w:rsidRPr="00217FF6" w:rsidRDefault="00217FF6" w:rsidP="00217FF6">
      <w:pPr>
        <w:pStyle w:val="Normal2"/>
        <w:rPr>
          <w:rFonts w:ascii="Times New Roman" w:hAnsi="Times New Roman" w:cs="Times New Roman"/>
        </w:rPr>
      </w:pPr>
      <w:r w:rsidRPr="00217FF6">
        <w:t xml:space="preserve">This lesson serves as an icebreaker and introduction to critical response. Students think about an often-controversial work of art, Andy Warhol’s </w:t>
      </w:r>
      <w:r w:rsidRPr="00217FF6">
        <w:rPr>
          <w:i/>
          <w:iCs/>
        </w:rPr>
        <w:t>Brillo Box</w:t>
      </w:r>
      <w:r w:rsidRPr="00217FF6">
        <w:t xml:space="preserve">, in order to judge for themselves what constitutes good art. Students use higher-level thinking skills to differentiate between tastes and biases and to listen to diverse perspectives, even if the perspectives differ from their own. </w:t>
      </w:r>
    </w:p>
    <w:p w14:paraId="352F14B4" w14:textId="77777777" w:rsidR="00217FF6" w:rsidRDefault="00217FF6" w:rsidP="00217FF6">
      <w:pPr>
        <w:pStyle w:val="Normal2"/>
      </w:pPr>
    </w:p>
    <w:p w14:paraId="6A3A0C23" w14:textId="77777777" w:rsidR="00217FF6" w:rsidRDefault="00217FF6" w:rsidP="00217FF6">
      <w:pPr>
        <w:pStyle w:val="Heading22"/>
      </w:pPr>
      <w:r>
        <w:t>Grade levels</w:t>
      </w:r>
    </w:p>
    <w:p w14:paraId="4FF0973F" w14:textId="77777777" w:rsidR="00217FF6" w:rsidRDefault="00217FF6" w:rsidP="00217FF6">
      <w:pPr>
        <w:pStyle w:val="Normal2"/>
        <w:numPr>
          <w:ilvl w:val="0"/>
          <w:numId w:val="1"/>
        </w:numPr>
      </w:pPr>
      <w:r>
        <w:t>Middle school</w:t>
      </w:r>
    </w:p>
    <w:p w14:paraId="5BE72161" w14:textId="77777777" w:rsidR="00217FF6" w:rsidRDefault="00217FF6" w:rsidP="00217FF6">
      <w:pPr>
        <w:pStyle w:val="Normal2"/>
        <w:numPr>
          <w:ilvl w:val="0"/>
          <w:numId w:val="1"/>
        </w:numPr>
      </w:pPr>
      <w:r>
        <w:t>High school</w:t>
      </w:r>
    </w:p>
    <w:p w14:paraId="4CF869BE" w14:textId="77777777" w:rsidR="00217FF6" w:rsidRDefault="00217FF6" w:rsidP="00217FF6">
      <w:pPr>
        <w:pStyle w:val="Normal2"/>
      </w:pPr>
    </w:p>
    <w:p w14:paraId="70FD8040" w14:textId="77777777" w:rsidR="00217FF6" w:rsidRDefault="00217FF6" w:rsidP="00217FF6">
      <w:pPr>
        <w:pStyle w:val="Heading22"/>
      </w:pPr>
      <w:r>
        <w:t>Subjects</w:t>
      </w:r>
    </w:p>
    <w:p w14:paraId="482E1C79" w14:textId="77777777" w:rsidR="00217FF6" w:rsidRDefault="00217FF6" w:rsidP="00217FF6">
      <w:pPr>
        <w:pStyle w:val="Normal2"/>
        <w:numPr>
          <w:ilvl w:val="0"/>
          <w:numId w:val="1"/>
        </w:numPr>
      </w:pPr>
      <w:r>
        <w:t>Arts</w:t>
      </w:r>
    </w:p>
    <w:p w14:paraId="2C07264D" w14:textId="77777777" w:rsidR="00217FF6" w:rsidRDefault="00217FF6" w:rsidP="00217FF6">
      <w:pPr>
        <w:pStyle w:val="Normal2"/>
        <w:numPr>
          <w:ilvl w:val="0"/>
          <w:numId w:val="1"/>
        </w:numPr>
      </w:pPr>
      <w:r>
        <w:t>Art history</w:t>
      </w:r>
    </w:p>
    <w:p w14:paraId="2955115F" w14:textId="77777777" w:rsidR="00217FF6" w:rsidRDefault="00217FF6" w:rsidP="00217FF6">
      <w:pPr>
        <w:pStyle w:val="Normal2"/>
        <w:numPr>
          <w:ilvl w:val="0"/>
          <w:numId w:val="1"/>
        </w:numPr>
      </w:pPr>
      <w:r>
        <w:t>English and language arts</w:t>
      </w:r>
    </w:p>
    <w:p w14:paraId="3F88223C" w14:textId="77777777" w:rsidR="00217FF6" w:rsidRDefault="00217FF6" w:rsidP="00217FF6">
      <w:pPr>
        <w:pStyle w:val="Normal2"/>
      </w:pPr>
    </w:p>
    <w:p w14:paraId="64961E87" w14:textId="77777777" w:rsidR="00217FF6" w:rsidRDefault="00217FF6" w:rsidP="00217FF6">
      <w:pPr>
        <w:pStyle w:val="Heading22"/>
      </w:pPr>
      <w:r>
        <w:lastRenderedPageBreak/>
        <w:t>Pennsylvania Standards for the Arts and Humanities</w:t>
      </w:r>
    </w:p>
    <w:p w14:paraId="6E1E0CDD" w14:textId="77777777" w:rsidR="00217FF6" w:rsidRDefault="00217FF6" w:rsidP="00217FF6">
      <w:pPr>
        <w:pStyle w:val="Normal2"/>
        <w:numPr>
          <w:ilvl w:val="0"/>
          <w:numId w:val="1"/>
        </w:numPr>
      </w:pPr>
      <w:r>
        <w:t xml:space="preserve">9.3.8.D - </w:t>
      </w:r>
      <w:r w:rsidRPr="00217FF6">
        <w:t>Evaluate works in the arts and humanities using a complex vocabulary of critical response.</w:t>
      </w:r>
    </w:p>
    <w:p w14:paraId="11E062BD" w14:textId="77777777" w:rsidR="00217FF6" w:rsidRDefault="00217FF6" w:rsidP="00217FF6">
      <w:pPr>
        <w:pStyle w:val="Normal2"/>
        <w:numPr>
          <w:ilvl w:val="0"/>
          <w:numId w:val="1"/>
        </w:numPr>
      </w:pPr>
      <w:r>
        <w:t xml:space="preserve">9.3.12.C - </w:t>
      </w:r>
      <w:r w:rsidRPr="00217FF6">
        <w:t>Apply systems of classification for interpreting works in the arts and forming a critical response.</w:t>
      </w:r>
    </w:p>
    <w:p w14:paraId="689F5388" w14:textId="77777777" w:rsidR="00D30E87" w:rsidRDefault="00D30E87" w:rsidP="00D30E87">
      <w:pPr>
        <w:pStyle w:val="Normal2"/>
        <w:ind w:left="720"/>
      </w:pPr>
    </w:p>
    <w:p w14:paraId="6838A83A" w14:textId="77777777" w:rsidR="00217FF6" w:rsidRDefault="00217FF6" w:rsidP="00217FF6">
      <w:pPr>
        <w:pStyle w:val="Heading22"/>
      </w:pPr>
      <w:r>
        <w:t>Objectives</w:t>
      </w:r>
    </w:p>
    <w:p w14:paraId="609AA26B" w14:textId="77777777" w:rsidR="00217FF6" w:rsidRDefault="00217FF6" w:rsidP="00217FF6">
      <w:pPr>
        <w:pStyle w:val="Normal2"/>
        <w:numPr>
          <w:ilvl w:val="0"/>
          <w:numId w:val="3"/>
        </w:numPr>
      </w:pPr>
      <w:r>
        <w:t>Students create brainstorming webs.</w:t>
      </w:r>
    </w:p>
    <w:p w14:paraId="2755CB8C" w14:textId="77777777" w:rsidR="00217FF6" w:rsidRDefault="00217FF6" w:rsidP="00217FF6">
      <w:pPr>
        <w:pStyle w:val="Normal2"/>
        <w:numPr>
          <w:ilvl w:val="0"/>
          <w:numId w:val="3"/>
        </w:numPr>
      </w:pPr>
      <w:r>
        <w:t>Students list personal tastes and biases.</w:t>
      </w:r>
    </w:p>
    <w:p w14:paraId="216E8A2F" w14:textId="77777777" w:rsidR="00217FF6" w:rsidRDefault="00217FF6" w:rsidP="00217FF6">
      <w:pPr>
        <w:pStyle w:val="Normal2"/>
        <w:numPr>
          <w:ilvl w:val="0"/>
          <w:numId w:val="3"/>
        </w:numPr>
      </w:pPr>
      <w:r>
        <w:t>Students compare and contrast personal tastes and biases.</w:t>
      </w:r>
    </w:p>
    <w:p w14:paraId="28B7FC20" w14:textId="77777777" w:rsidR="00217FF6" w:rsidRDefault="00217FF6" w:rsidP="00217FF6">
      <w:pPr>
        <w:pStyle w:val="Normal2"/>
        <w:numPr>
          <w:ilvl w:val="0"/>
          <w:numId w:val="3"/>
        </w:numPr>
      </w:pPr>
      <w:r>
        <w:t>Students classify data.</w:t>
      </w:r>
    </w:p>
    <w:p w14:paraId="3550234E" w14:textId="77777777" w:rsidR="00217FF6" w:rsidRDefault="00217FF6" w:rsidP="00217FF6">
      <w:pPr>
        <w:pStyle w:val="Normal2"/>
        <w:numPr>
          <w:ilvl w:val="0"/>
          <w:numId w:val="3"/>
        </w:numPr>
      </w:pPr>
      <w:r>
        <w:t>Students examine cause and effect.</w:t>
      </w:r>
    </w:p>
    <w:p w14:paraId="5E672C58" w14:textId="77777777" w:rsidR="00217FF6" w:rsidRDefault="00217FF6" w:rsidP="00217FF6">
      <w:pPr>
        <w:pStyle w:val="Normal2"/>
        <w:numPr>
          <w:ilvl w:val="0"/>
          <w:numId w:val="3"/>
        </w:numPr>
      </w:pPr>
      <w:r>
        <w:t>Students form aesthetic responses to artworks.</w:t>
      </w:r>
    </w:p>
    <w:p w14:paraId="371D10F9" w14:textId="77777777" w:rsidR="00217FF6" w:rsidRDefault="00217FF6">
      <w:pPr>
        <w:rPr>
          <w:rFonts w:ascii="Arial" w:eastAsiaTheme="majorEastAsia" w:hAnsi="Arial"/>
          <w:sz w:val="26"/>
          <w:szCs w:val="26"/>
        </w:rPr>
      </w:pPr>
      <w:r>
        <w:br w:type="page"/>
      </w:r>
    </w:p>
    <w:p w14:paraId="7120F499" w14:textId="77777777" w:rsidR="00217FF6" w:rsidRDefault="00217FF6" w:rsidP="00217FF6">
      <w:pPr>
        <w:pStyle w:val="Heading22"/>
        <w:jc w:val="center"/>
      </w:pPr>
      <w:r>
        <w:rPr>
          <w:noProof/>
        </w:rPr>
        <w:drawing>
          <wp:inline distT="0" distB="0" distL="0" distR="0" wp14:anchorId="009B339D" wp14:editId="5D17C242">
            <wp:extent cx="3538728" cy="2971800"/>
            <wp:effectExtent l="0" t="0" r="0" b="0"/>
            <wp:docPr id="2" name="Picture 2" descr="A smaller, yellow box of Brillo soap pads sits on top of four larger, white boxes of Brill soap pads. “Brillo” is written on each face of the boxes in blue and red lettering, and each face features a red curve along the top and bottom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Work/Education Lesson Overhaul/Image Resources/1998-1-706-1998-1-711_int_01-PowerPoint Ready (1000px longest edge - internal use onl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8728" cy="2971800"/>
                    </a:xfrm>
                    <a:prstGeom prst="rect">
                      <a:avLst/>
                    </a:prstGeom>
                    <a:noFill/>
                    <a:ln>
                      <a:noFill/>
                    </a:ln>
                  </pic:spPr>
                </pic:pic>
              </a:graphicData>
            </a:graphic>
          </wp:inline>
        </w:drawing>
      </w:r>
    </w:p>
    <w:p w14:paraId="1854911D" w14:textId="77777777" w:rsidR="00217FF6" w:rsidRDefault="00217FF6" w:rsidP="00217FF6">
      <w:pPr>
        <w:pStyle w:val="Heading22"/>
        <w:jc w:val="center"/>
      </w:pPr>
    </w:p>
    <w:p w14:paraId="7F4FBF00" w14:textId="77777777" w:rsidR="00217FF6" w:rsidRPr="00217FF6" w:rsidRDefault="00217FF6" w:rsidP="00217FF6">
      <w:pPr>
        <w:pStyle w:val="Normal2"/>
        <w:rPr>
          <w:rFonts w:ascii="Times New Roman" w:hAnsi="Times New Roman" w:cs="Times New Roman"/>
          <w:sz w:val="20"/>
          <w:szCs w:val="20"/>
        </w:rPr>
      </w:pPr>
      <w:r w:rsidRPr="00217FF6">
        <w:rPr>
          <w:sz w:val="20"/>
          <w:szCs w:val="20"/>
        </w:rPr>
        <w:t xml:space="preserve">Andy Warhol, Brillo Box (3¢ Off), </w:t>
      </w:r>
    </w:p>
    <w:p w14:paraId="315F6F6B" w14:textId="77777777" w:rsidR="00217FF6" w:rsidRPr="00217FF6" w:rsidRDefault="00217FF6" w:rsidP="00217FF6">
      <w:pPr>
        <w:pStyle w:val="Normal2"/>
        <w:rPr>
          <w:rFonts w:ascii="Times New Roman" w:hAnsi="Times New Roman" w:cs="Times New Roman"/>
          <w:sz w:val="20"/>
          <w:szCs w:val="20"/>
        </w:rPr>
      </w:pPr>
      <w:r w:rsidRPr="00217FF6">
        <w:rPr>
          <w:sz w:val="20"/>
          <w:szCs w:val="20"/>
        </w:rPr>
        <w:t>The Andy Warhol Museum, Pittsburgh; Founding Collection, Contribution The Andy Warhol Foundation for the Visual Arts, Inc.</w:t>
      </w:r>
    </w:p>
    <w:p w14:paraId="35421EA2" w14:textId="77777777" w:rsidR="00217FF6" w:rsidRPr="00217FF6" w:rsidRDefault="00217FF6" w:rsidP="00217FF6">
      <w:pPr>
        <w:pStyle w:val="Normal2"/>
        <w:rPr>
          <w:rFonts w:ascii="Times New Roman" w:hAnsi="Times New Roman" w:cs="Times New Roman"/>
          <w:sz w:val="20"/>
          <w:szCs w:val="20"/>
        </w:rPr>
      </w:pPr>
      <w:r w:rsidRPr="00217FF6">
        <w:rPr>
          <w:sz w:val="20"/>
          <w:szCs w:val="20"/>
        </w:rPr>
        <w:t>© The Andy Warhol Foundation for the Visual Arts, Inc.</w:t>
      </w:r>
    </w:p>
    <w:p w14:paraId="449E009F" w14:textId="77777777" w:rsidR="00217FF6" w:rsidRPr="00217FF6" w:rsidRDefault="00217FF6" w:rsidP="00217FF6">
      <w:pPr>
        <w:pStyle w:val="Normal2"/>
        <w:rPr>
          <w:rFonts w:ascii="Times New Roman" w:hAnsi="Times New Roman" w:cs="Times New Roman"/>
          <w:sz w:val="20"/>
          <w:szCs w:val="20"/>
        </w:rPr>
      </w:pPr>
      <w:r w:rsidRPr="00217FF6">
        <w:rPr>
          <w:sz w:val="20"/>
          <w:szCs w:val="20"/>
        </w:rPr>
        <w:t>1998.1.711</w:t>
      </w:r>
    </w:p>
    <w:p w14:paraId="7C8AB072" w14:textId="77777777" w:rsidR="00217FF6" w:rsidRDefault="00217FF6" w:rsidP="00217FF6">
      <w:pPr>
        <w:rPr>
          <w:rFonts w:ascii="Times New Roman" w:eastAsia="Times New Roman" w:hAnsi="Times New Roman" w:cs="Times New Roman"/>
        </w:rPr>
      </w:pPr>
    </w:p>
    <w:p w14:paraId="6F9FF9B3" w14:textId="77777777" w:rsidR="00217FF6" w:rsidRDefault="00217FF6" w:rsidP="00217FF6">
      <w:pPr>
        <w:pStyle w:val="Heading12"/>
        <w:rPr>
          <w:rFonts w:eastAsia="Times New Roman"/>
        </w:rPr>
      </w:pPr>
      <w:r>
        <w:rPr>
          <w:rFonts w:eastAsia="Times New Roman"/>
        </w:rPr>
        <w:t>About the Art</w:t>
      </w:r>
    </w:p>
    <w:p w14:paraId="673B44A2" w14:textId="77777777" w:rsidR="00217FF6" w:rsidRPr="00217FF6" w:rsidRDefault="00217FF6" w:rsidP="00217FF6">
      <w:pPr>
        <w:pStyle w:val="Normal2"/>
        <w:rPr>
          <w:rFonts w:ascii="Times New Roman" w:hAnsi="Times New Roman" w:cs="Times New Roman"/>
        </w:rPr>
      </w:pPr>
      <w:r w:rsidRPr="00217FF6">
        <w:t>In the mid-1960s, Warhol carried his consumer-product imagery into the realm of sculpture. Calling to mind a factory assembly line, Warhol employed carpenters to construct numerous plywood boxes identical in size and shape to supermarket cartons. With assistance from Gerard Malanga and Billy Linich, he painted and silkscreened the boxes with different consumer product logos: Kellogg’s corn ﬂakes, Brillo soap pads, Mott’s apple juice, Del Monte peaches, and Heinz ketchup. The ﬁnished sculptures were virtually indistinguishable from their cardboard supermarket counterparts. Warhol ﬁrst exhibited these at the Stable Gallery in 1964, cramming the space with stacked boxes that recalled a cramped grocery warehouse. He invited collectors to buy them by the stack, and, though they did not sell well, the boxes caused controversy. In reference to his boxes, Warhol later said that he “wanted something ordinary,” and it was this mundane, commercial subject matter that infuriated the critics. The perfectly blank “machine-made” look of Warhol’s boxes contrasted sharply with the gestural brushstrokes of abstract expressionist paintings.</w:t>
      </w:r>
    </w:p>
    <w:p w14:paraId="67C4D763" w14:textId="77777777" w:rsidR="00217FF6" w:rsidRDefault="00217FF6">
      <w:pPr>
        <w:rPr>
          <w:rFonts w:ascii="Arial" w:eastAsia="Times New Roman" w:hAnsi="Arial"/>
          <w:sz w:val="48"/>
          <w:szCs w:val="48"/>
        </w:rPr>
      </w:pPr>
      <w:r>
        <w:rPr>
          <w:rFonts w:eastAsia="Times New Roman"/>
        </w:rPr>
        <w:br w:type="page"/>
      </w:r>
    </w:p>
    <w:p w14:paraId="0587D752" w14:textId="77777777" w:rsidR="00217FF6" w:rsidRDefault="00217FF6" w:rsidP="00217FF6">
      <w:pPr>
        <w:pStyle w:val="Heading12"/>
        <w:rPr>
          <w:rFonts w:eastAsia="Times New Roman"/>
        </w:rPr>
      </w:pPr>
      <w:r>
        <w:rPr>
          <w:rFonts w:eastAsia="Times New Roman"/>
        </w:rPr>
        <w:t>Points of View</w:t>
      </w:r>
    </w:p>
    <w:p w14:paraId="475C1CE9" w14:textId="77777777" w:rsidR="00217FF6" w:rsidRDefault="00217FF6" w:rsidP="00217FF6">
      <w:pPr>
        <w:pStyle w:val="Normal2"/>
      </w:pPr>
      <w:r>
        <w:t>“</w:t>
      </w:r>
      <w:r w:rsidRPr="00217FF6">
        <w:t>[The boxes] were very difﬁcult to sell. He thought that everyone was going to buy them on sight, he really and truly did. We all had visions of people walking down Madison Avenue with these boxes under their arms, but we never saw them.</w:t>
      </w:r>
      <w:r>
        <w:t>”</w:t>
      </w:r>
    </w:p>
    <w:p w14:paraId="33CDF25C" w14:textId="77777777" w:rsidR="00217FF6" w:rsidRPr="00217FF6" w:rsidRDefault="00217FF6" w:rsidP="00217FF6">
      <w:pPr>
        <w:pStyle w:val="Normal2"/>
        <w:rPr>
          <w:rFonts w:ascii="Times New Roman" w:hAnsi="Times New Roman" w:cs="Times New Roman"/>
          <w:b/>
        </w:rPr>
      </w:pPr>
      <w:r w:rsidRPr="00217FF6">
        <w:rPr>
          <w:b/>
        </w:rPr>
        <w:t xml:space="preserve">Stable Gallery art dealer Eleanor Ward in David Bourdon, </w:t>
      </w:r>
      <w:r w:rsidRPr="00217FF6">
        <w:rPr>
          <w:b/>
          <w:i/>
          <w:iCs/>
        </w:rPr>
        <w:t>Warhol</w:t>
      </w:r>
      <w:r w:rsidRPr="00217FF6">
        <w:rPr>
          <w:b/>
        </w:rPr>
        <w:t>, 1995</w:t>
      </w:r>
    </w:p>
    <w:p w14:paraId="7ED7737B" w14:textId="77777777" w:rsidR="00217FF6" w:rsidRDefault="00217FF6" w:rsidP="00217FF6">
      <w:pPr>
        <w:pStyle w:val="Normal2"/>
        <w:rPr>
          <w:rFonts w:ascii="Times New Roman" w:hAnsi="Times New Roman" w:cs="Times New Roman"/>
        </w:rPr>
      </w:pPr>
    </w:p>
    <w:p w14:paraId="2A764180" w14:textId="77777777" w:rsidR="00217FF6" w:rsidRDefault="00217FF6" w:rsidP="00217FF6">
      <w:pPr>
        <w:pStyle w:val="Normal2"/>
        <w:rPr>
          <w:rFonts w:ascii="Times New Roman" w:hAnsi="Times New Roman" w:cs="Times New Roman"/>
        </w:rPr>
      </w:pPr>
    </w:p>
    <w:p w14:paraId="15BBA33E" w14:textId="77777777" w:rsidR="00217FF6" w:rsidRPr="00217FF6" w:rsidRDefault="00217FF6" w:rsidP="00217FF6">
      <w:pPr>
        <w:pStyle w:val="Normal2"/>
        <w:rPr>
          <w:rFonts w:ascii="Times New Roman" w:hAnsi="Times New Roman" w:cs="Times New Roman"/>
        </w:rPr>
      </w:pPr>
      <w:r>
        <w:rPr>
          <w:rFonts w:ascii="Times New Roman" w:hAnsi="Times New Roman" w:cs="Times New Roman"/>
        </w:rPr>
        <w:t>“</w:t>
      </w:r>
      <w:r w:rsidRPr="00217FF6">
        <w:t>A few days after the move to our [Gerard Malanga and Andy Warhol] workspace, January 28th, a truckload of wood boxes arrived, individually wrapped and taped in clear plastic sheeting. And so would begin the arduous task of taping the ﬂoor with rolls of brown paper and setting out each box in a grid-like pattern of eight rows lengthwise... Billy Name and I would take turns painting with Liquitex all six sides of each box</w:t>
      </w:r>
      <w:r w:rsidRPr="00217FF6">
        <w:rPr>
          <w:rFonts w:ascii="Calibri" w:hAnsi="Calibri" w:cs="Times New Roman"/>
        </w:rPr>
        <w:t>—</w:t>
      </w:r>
      <w:r w:rsidRPr="00217FF6">
        <w:t>which numbered nearly 80</w:t>
      </w:r>
      <w:r w:rsidRPr="00217FF6">
        <w:rPr>
          <w:rFonts w:ascii="Calibri" w:hAnsi="Calibri" w:cs="Times New Roman"/>
        </w:rPr>
        <w:t>—</w:t>
      </w:r>
      <w:r w:rsidRPr="00217FF6">
        <w:t xml:space="preserve">the Campbell’s tomato juice for starters, by turning each box around on its side. We waited until the paint dried. Andy and I repeated this process silkscreening all ﬁve sides again down the line. The sixth side </w:t>
      </w:r>
      <w:r w:rsidRPr="00217FF6">
        <w:rPr>
          <w:rFonts w:ascii="Calibri" w:hAnsi="Calibri" w:cs="Times New Roman"/>
        </w:rPr>
        <w:t>—</w:t>
      </w:r>
      <w:r w:rsidRPr="00217FF6">
        <w:t>the bottom side</w:t>
      </w:r>
      <w:r w:rsidRPr="00217FF6">
        <w:rPr>
          <w:rFonts w:ascii="Calibri" w:hAnsi="Calibri" w:cs="Times New Roman"/>
        </w:rPr>
        <w:t>—</w:t>
      </w:r>
      <w:r w:rsidRPr="00217FF6">
        <w:t>remained blank... Completing the work took nearly six weeks, from early February well into mid-April.</w:t>
      </w:r>
      <w:r>
        <w:t>”</w:t>
      </w:r>
    </w:p>
    <w:p w14:paraId="5A724FE6" w14:textId="77777777" w:rsidR="00217FF6" w:rsidRPr="00217FF6" w:rsidRDefault="00217FF6" w:rsidP="00217FF6">
      <w:pPr>
        <w:pStyle w:val="Normal2"/>
        <w:rPr>
          <w:rFonts w:ascii="Times New Roman" w:hAnsi="Times New Roman" w:cs="Times New Roman"/>
          <w:b/>
        </w:rPr>
      </w:pPr>
      <w:r w:rsidRPr="00217FF6">
        <w:rPr>
          <w:b/>
        </w:rPr>
        <w:t xml:space="preserve">Warhol’s studio assistant Gerard Malanga, </w:t>
      </w:r>
      <w:r w:rsidRPr="00217FF6">
        <w:rPr>
          <w:b/>
          <w:i/>
          <w:iCs/>
        </w:rPr>
        <w:t>Archiving Warhol: Writings and Photographs</w:t>
      </w:r>
      <w:r w:rsidRPr="00217FF6">
        <w:rPr>
          <w:b/>
        </w:rPr>
        <w:t>, 2002</w:t>
      </w:r>
    </w:p>
    <w:p w14:paraId="6E70043E" w14:textId="77777777" w:rsidR="00217FF6" w:rsidRDefault="00217FF6" w:rsidP="00217FF6">
      <w:pPr>
        <w:rPr>
          <w:rFonts w:ascii="Times New Roman" w:eastAsia="Times New Roman" w:hAnsi="Times New Roman" w:cs="Times New Roman"/>
        </w:rPr>
      </w:pPr>
    </w:p>
    <w:p w14:paraId="5A5FA89F" w14:textId="77777777" w:rsidR="00217FF6" w:rsidRPr="00217FF6" w:rsidRDefault="00217FF6" w:rsidP="00217FF6">
      <w:pPr>
        <w:pStyle w:val="Heading12"/>
        <w:rPr>
          <w:rFonts w:eastAsia="Times New Roman"/>
        </w:rPr>
      </w:pPr>
      <w:r>
        <w:rPr>
          <w:rFonts w:eastAsia="Times New Roman"/>
        </w:rPr>
        <w:t>Discussion Questions</w:t>
      </w:r>
    </w:p>
    <w:p w14:paraId="22D4BD65" w14:textId="77777777" w:rsidR="00217FF6" w:rsidRPr="00217FF6" w:rsidRDefault="00217FF6" w:rsidP="00217FF6">
      <w:pPr>
        <w:pStyle w:val="Normal2"/>
        <w:numPr>
          <w:ilvl w:val="0"/>
          <w:numId w:val="4"/>
        </w:numPr>
        <w:rPr>
          <w:rFonts w:ascii="Times New Roman" w:hAnsi="Times New Roman" w:cs="Times New Roman"/>
        </w:rPr>
      </w:pPr>
      <w:r w:rsidRPr="00217FF6">
        <w:t>Would you buy this artwork? Why or why not?</w:t>
      </w:r>
    </w:p>
    <w:p w14:paraId="5672992B" w14:textId="77777777" w:rsidR="00217FF6" w:rsidRPr="00217FF6" w:rsidRDefault="00217FF6" w:rsidP="00217FF6">
      <w:pPr>
        <w:pStyle w:val="Normal2"/>
        <w:numPr>
          <w:ilvl w:val="0"/>
          <w:numId w:val="4"/>
        </w:numPr>
        <w:rPr>
          <w:rFonts w:ascii="Times New Roman" w:hAnsi="Times New Roman" w:cs="Times New Roman"/>
        </w:rPr>
      </w:pPr>
      <w:r w:rsidRPr="00217FF6">
        <w:t>What does the artwork remind you of?</w:t>
      </w:r>
    </w:p>
    <w:p w14:paraId="056AD96C" w14:textId="77777777" w:rsidR="00217FF6" w:rsidRPr="00217FF6" w:rsidRDefault="00217FF6" w:rsidP="00217FF6">
      <w:pPr>
        <w:pStyle w:val="Normal2"/>
        <w:numPr>
          <w:ilvl w:val="0"/>
          <w:numId w:val="4"/>
        </w:numPr>
        <w:rPr>
          <w:rFonts w:ascii="Times New Roman" w:eastAsia="Times New Roman" w:hAnsi="Times New Roman" w:cs="Times New Roman"/>
        </w:rPr>
      </w:pPr>
      <w:r w:rsidRPr="00217FF6">
        <w:rPr>
          <w:rFonts w:eastAsia="Times New Roman"/>
        </w:rPr>
        <w:t>Is the association pleasant or important, or is it unpleasant or banal?</w:t>
      </w:r>
    </w:p>
    <w:p w14:paraId="6F23ACB1" w14:textId="77777777" w:rsidR="00217FF6" w:rsidRPr="00217FF6" w:rsidRDefault="00217FF6" w:rsidP="00217FF6">
      <w:pPr>
        <w:pStyle w:val="Normal2"/>
        <w:ind w:left="720"/>
        <w:rPr>
          <w:rFonts w:ascii="Times New Roman" w:eastAsia="Times New Roman" w:hAnsi="Times New Roman" w:cs="Times New Roman"/>
        </w:rPr>
      </w:pPr>
    </w:p>
    <w:p w14:paraId="46A505CD" w14:textId="77777777" w:rsidR="00217FF6" w:rsidRDefault="00217FF6" w:rsidP="00217FF6">
      <w:pPr>
        <w:pStyle w:val="Heading12"/>
      </w:pPr>
      <w:r>
        <w:t>Materials</w:t>
      </w:r>
    </w:p>
    <w:p w14:paraId="43DC5AEB" w14:textId="77777777" w:rsidR="00217FF6" w:rsidRPr="00217FF6" w:rsidRDefault="00217FF6" w:rsidP="00217FF6">
      <w:pPr>
        <w:pStyle w:val="Normal2"/>
        <w:numPr>
          <w:ilvl w:val="0"/>
          <w:numId w:val="6"/>
        </w:numPr>
      </w:pPr>
      <w:r w:rsidRPr="00217FF6">
        <w:t>Pencils</w:t>
      </w:r>
    </w:p>
    <w:p w14:paraId="7798D437" w14:textId="77777777" w:rsidR="00217FF6" w:rsidRPr="00217FF6" w:rsidRDefault="00217FF6" w:rsidP="00217FF6">
      <w:pPr>
        <w:pStyle w:val="Normal2"/>
        <w:numPr>
          <w:ilvl w:val="0"/>
          <w:numId w:val="6"/>
        </w:numPr>
      </w:pPr>
      <w:r w:rsidRPr="00217FF6">
        <w:t>Taste and Bias handout</w:t>
      </w:r>
    </w:p>
    <w:p w14:paraId="3D1242EF" w14:textId="77777777" w:rsidR="00217FF6" w:rsidRPr="00217FF6" w:rsidRDefault="00217FF6" w:rsidP="00217FF6">
      <w:pPr>
        <w:pStyle w:val="Normal2"/>
        <w:numPr>
          <w:ilvl w:val="0"/>
          <w:numId w:val="6"/>
        </w:numPr>
      </w:pPr>
      <w:r w:rsidRPr="00217FF6">
        <w:t>Taste and Bias example</w:t>
      </w:r>
    </w:p>
    <w:p w14:paraId="009E9588" w14:textId="77777777" w:rsidR="00217FF6" w:rsidRPr="00217FF6" w:rsidRDefault="00217FF6" w:rsidP="00217FF6">
      <w:pPr>
        <w:pStyle w:val="Normal2"/>
        <w:numPr>
          <w:ilvl w:val="0"/>
          <w:numId w:val="6"/>
        </w:numPr>
        <w:rPr>
          <w:rFonts w:ascii="Times New Roman" w:eastAsia="Times New Roman" w:hAnsi="Times New Roman" w:cs="Times New Roman"/>
        </w:rPr>
      </w:pPr>
      <w:r w:rsidRPr="00217FF6">
        <w:rPr>
          <w:rFonts w:eastAsia="Times New Roman"/>
        </w:rPr>
        <w:t xml:space="preserve">Reproductions of </w:t>
      </w:r>
      <w:r w:rsidRPr="00217FF6">
        <w:rPr>
          <w:rFonts w:eastAsia="Times New Roman"/>
          <w:i/>
          <w:iCs/>
        </w:rPr>
        <w:t>Brillo Box</w:t>
      </w:r>
    </w:p>
    <w:p w14:paraId="5EDB398D" w14:textId="77777777" w:rsidR="00217FF6" w:rsidRDefault="00217FF6" w:rsidP="00217FF6">
      <w:pPr>
        <w:pStyle w:val="Normal2"/>
        <w:rPr>
          <w:rFonts w:eastAsia="Times New Roman"/>
          <w:i/>
          <w:iCs/>
        </w:rPr>
      </w:pPr>
    </w:p>
    <w:p w14:paraId="1B3BCA71" w14:textId="77777777" w:rsidR="00217FF6" w:rsidRPr="00217FF6" w:rsidRDefault="00217FF6" w:rsidP="00217FF6">
      <w:pPr>
        <w:pStyle w:val="Normal2"/>
        <w:rPr>
          <w:rFonts w:ascii="Times New Roman" w:eastAsia="Times New Roman" w:hAnsi="Times New Roman" w:cs="Times New Roman"/>
        </w:rPr>
      </w:pPr>
    </w:p>
    <w:p w14:paraId="5FD2056D" w14:textId="77777777" w:rsidR="00217FF6" w:rsidRDefault="00217FF6" w:rsidP="00217FF6">
      <w:pPr>
        <w:pStyle w:val="Normal2"/>
        <w:jc w:val="center"/>
      </w:pPr>
      <w:r>
        <w:rPr>
          <w:noProof/>
        </w:rPr>
        <w:drawing>
          <wp:inline distT="0" distB="0" distL="0" distR="0" wp14:anchorId="73844EF7" wp14:editId="35D6621A">
            <wp:extent cx="2935224" cy="2971800"/>
            <wp:effectExtent l="0" t="0" r="11430" b="0"/>
            <wp:docPr id="3" name="Picture 3" descr="A recreation of a Brillo soap pads box: a white box with navy blue and red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8-1-709_pub_01-PowerPoint Ready (1000px longest edge - internal us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5224" cy="2971800"/>
                    </a:xfrm>
                    <a:prstGeom prst="rect">
                      <a:avLst/>
                    </a:prstGeom>
                    <a:noFill/>
                    <a:ln>
                      <a:noFill/>
                    </a:ln>
                  </pic:spPr>
                </pic:pic>
              </a:graphicData>
            </a:graphic>
          </wp:inline>
        </w:drawing>
      </w:r>
    </w:p>
    <w:p w14:paraId="1726FF2A" w14:textId="77777777" w:rsidR="00217FF6" w:rsidRPr="00217FF6" w:rsidRDefault="00217FF6" w:rsidP="00217FF6">
      <w:pPr>
        <w:pStyle w:val="Normal2"/>
        <w:rPr>
          <w:sz w:val="20"/>
          <w:szCs w:val="20"/>
        </w:rPr>
      </w:pPr>
    </w:p>
    <w:p w14:paraId="4E17BC8F" w14:textId="77777777" w:rsidR="00217FF6" w:rsidRPr="00217FF6" w:rsidRDefault="00217FF6" w:rsidP="00217FF6">
      <w:pPr>
        <w:pStyle w:val="Normal2"/>
        <w:rPr>
          <w:rFonts w:ascii="Times New Roman" w:hAnsi="Times New Roman" w:cs="Times New Roman"/>
          <w:sz w:val="20"/>
          <w:szCs w:val="20"/>
        </w:rPr>
      </w:pPr>
      <w:r w:rsidRPr="00217FF6">
        <w:rPr>
          <w:rFonts w:cs="Arial"/>
          <w:color w:val="000000"/>
          <w:sz w:val="20"/>
          <w:szCs w:val="20"/>
        </w:rPr>
        <w:t>Andy Warhol</w:t>
      </w:r>
      <w:r w:rsidRPr="00217FF6">
        <w:rPr>
          <w:rFonts w:cs="Arial"/>
          <w:i/>
          <w:iCs/>
          <w:color w:val="000000"/>
          <w:sz w:val="20"/>
          <w:szCs w:val="20"/>
        </w:rPr>
        <w:t>, Brillo Soap Pads Box</w:t>
      </w:r>
      <w:r w:rsidRPr="00217FF6">
        <w:rPr>
          <w:rFonts w:cs="Arial"/>
          <w:color w:val="000000"/>
          <w:sz w:val="20"/>
          <w:szCs w:val="20"/>
        </w:rPr>
        <w:t>, 1964</w:t>
      </w:r>
    </w:p>
    <w:p w14:paraId="7FA98CAB" w14:textId="77777777" w:rsidR="00217FF6" w:rsidRPr="00217FF6" w:rsidRDefault="00217FF6" w:rsidP="00217FF6">
      <w:pPr>
        <w:pStyle w:val="Normal2"/>
        <w:rPr>
          <w:rFonts w:ascii="Times New Roman" w:hAnsi="Times New Roman" w:cs="Times New Roman"/>
          <w:sz w:val="20"/>
          <w:szCs w:val="20"/>
        </w:rPr>
      </w:pPr>
      <w:r w:rsidRPr="00217FF6">
        <w:rPr>
          <w:rFonts w:cs="Arial"/>
          <w:color w:val="000000"/>
          <w:sz w:val="20"/>
          <w:szCs w:val="20"/>
        </w:rPr>
        <w:t>The Andy Warhol Museum, Pittsburgh; Founding Collection, Contribution The Andy Warhol Foundation for the Visual Arts, Inc.</w:t>
      </w:r>
    </w:p>
    <w:p w14:paraId="26866A58" w14:textId="77777777" w:rsidR="00217FF6" w:rsidRPr="00217FF6" w:rsidRDefault="00217FF6" w:rsidP="00217FF6">
      <w:pPr>
        <w:pStyle w:val="Normal2"/>
        <w:rPr>
          <w:rFonts w:ascii="Times New Roman" w:hAnsi="Times New Roman" w:cs="Times New Roman"/>
          <w:sz w:val="20"/>
          <w:szCs w:val="20"/>
        </w:rPr>
      </w:pPr>
      <w:r w:rsidRPr="00217FF6">
        <w:rPr>
          <w:rFonts w:cs="Arial"/>
          <w:color w:val="000000"/>
          <w:sz w:val="20"/>
          <w:szCs w:val="20"/>
        </w:rPr>
        <w:t>© The Andy Warhol Foundation for the Visual Arts, Inc.</w:t>
      </w:r>
    </w:p>
    <w:p w14:paraId="0DAA6CF1" w14:textId="77777777" w:rsidR="00217FF6" w:rsidRPr="00217FF6" w:rsidRDefault="00217FF6" w:rsidP="00217FF6">
      <w:pPr>
        <w:pStyle w:val="Normal2"/>
        <w:rPr>
          <w:rFonts w:ascii="Times New Roman" w:hAnsi="Times New Roman" w:cs="Times New Roman"/>
          <w:sz w:val="20"/>
          <w:szCs w:val="20"/>
        </w:rPr>
      </w:pPr>
      <w:r w:rsidRPr="00217FF6">
        <w:rPr>
          <w:rFonts w:cs="Arial"/>
          <w:color w:val="000000"/>
          <w:sz w:val="20"/>
          <w:szCs w:val="20"/>
        </w:rPr>
        <w:t>1998.1.709</w:t>
      </w:r>
    </w:p>
    <w:p w14:paraId="5E220B27" w14:textId="77777777" w:rsidR="00217FF6" w:rsidRDefault="00217FF6" w:rsidP="00217FF6">
      <w:pPr>
        <w:rPr>
          <w:rFonts w:ascii="Times New Roman" w:eastAsia="Times New Roman" w:hAnsi="Times New Roman" w:cs="Times New Roman"/>
        </w:rPr>
      </w:pPr>
    </w:p>
    <w:p w14:paraId="5B12BA72" w14:textId="77777777" w:rsidR="00217FF6" w:rsidRDefault="00217FF6" w:rsidP="00217FF6">
      <w:pPr>
        <w:pStyle w:val="Heading12"/>
        <w:rPr>
          <w:rFonts w:eastAsia="Times New Roman"/>
        </w:rPr>
      </w:pPr>
      <w:r>
        <w:rPr>
          <w:rFonts w:eastAsia="Times New Roman"/>
        </w:rPr>
        <w:t>Vocabulary</w:t>
      </w:r>
    </w:p>
    <w:p w14:paraId="78879B1A" w14:textId="77777777" w:rsidR="00217FF6" w:rsidRPr="00217FF6" w:rsidRDefault="00217FF6" w:rsidP="00217FF6">
      <w:pPr>
        <w:pStyle w:val="Normal2"/>
        <w:numPr>
          <w:ilvl w:val="0"/>
          <w:numId w:val="8"/>
        </w:numPr>
      </w:pPr>
      <w:r w:rsidRPr="00217FF6">
        <w:rPr>
          <w:b/>
          <w:bCs/>
        </w:rPr>
        <w:t>Critic</w:t>
      </w:r>
      <w:r w:rsidRPr="00217FF6">
        <w:t>: A person who forms opinions and expresses judgments of the merits, faults, or value of something (for example, music, art, literature, movies, or food).</w:t>
      </w:r>
    </w:p>
    <w:p w14:paraId="05561FAC" w14:textId="77777777" w:rsidR="00217FF6" w:rsidRPr="00217FF6" w:rsidRDefault="00217FF6" w:rsidP="00217FF6">
      <w:pPr>
        <w:pStyle w:val="Normal2"/>
        <w:numPr>
          <w:ilvl w:val="0"/>
          <w:numId w:val="8"/>
        </w:numPr>
      </w:pPr>
      <w:r w:rsidRPr="00217FF6">
        <w:rPr>
          <w:b/>
          <w:bCs/>
        </w:rPr>
        <w:t>Opinion</w:t>
      </w:r>
      <w:r w:rsidRPr="00217FF6">
        <w:t>: A belief, judgment, point of view, or conclusion formed about something without necessarily being based on fact.</w:t>
      </w:r>
    </w:p>
    <w:p w14:paraId="5409BA43" w14:textId="77777777" w:rsidR="00217FF6" w:rsidRPr="00217FF6" w:rsidRDefault="00217FF6" w:rsidP="00217FF6">
      <w:pPr>
        <w:pStyle w:val="Normal2"/>
        <w:numPr>
          <w:ilvl w:val="0"/>
          <w:numId w:val="8"/>
        </w:numPr>
      </w:pPr>
      <w:r w:rsidRPr="00217FF6">
        <w:rPr>
          <w:b/>
          <w:bCs/>
        </w:rPr>
        <w:t>Bias</w:t>
      </w:r>
      <w:r w:rsidRPr="00217FF6">
        <w:t>: A strong inclination for, or a preconceived notion about, something that often inhibits impartial judgment.</w:t>
      </w:r>
    </w:p>
    <w:p w14:paraId="143B7FB3" w14:textId="77777777" w:rsidR="00217FF6" w:rsidRPr="00217FF6" w:rsidRDefault="00217FF6" w:rsidP="00217FF6">
      <w:pPr>
        <w:pStyle w:val="Normal2"/>
        <w:numPr>
          <w:ilvl w:val="0"/>
          <w:numId w:val="8"/>
        </w:numPr>
        <w:rPr>
          <w:rFonts w:ascii="Times New Roman" w:eastAsia="Times New Roman" w:hAnsi="Times New Roman" w:cs="Times New Roman"/>
        </w:rPr>
      </w:pPr>
      <w:r w:rsidRPr="00217FF6">
        <w:rPr>
          <w:rFonts w:eastAsia="Times New Roman"/>
          <w:b/>
          <w:bCs/>
        </w:rPr>
        <w:t>Taste</w:t>
      </w:r>
      <w:r w:rsidRPr="00217FF6">
        <w:rPr>
          <w:rFonts w:eastAsia="Times New Roman"/>
        </w:rPr>
        <w:t>: A personal preference or liking of something.</w:t>
      </w:r>
    </w:p>
    <w:p w14:paraId="499EA3F5" w14:textId="77777777" w:rsidR="00217FF6" w:rsidRPr="00217FF6" w:rsidRDefault="00217FF6" w:rsidP="00217FF6">
      <w:pPr>
        <w:pStyle w:val="Normal2"/>
        <w:ind w:left="720"/>
        <w:rPr>
          <w:rFonts w:ascii="Times New Roman" w:eastAsia="Times New Roman" w:hAnsi="Times New Roman" w:cs="Times New Roman"/>
        </w:rPr>
      </w:pPr>
    </w:p>
    <w:p w14:paraId="6604D51A" w14:textId="77777777" w:rsidR="00217FF6" w:rsidRPr="00217FF6" w:rsidRDefault="00217FF6" w:rsidP="00217FF6">
      <w:pPr>
        <w:pStyle w:val="Heading12"/>
        <w:rPr>
          <w:rFonts w:eastAsia="Times New Roman"/>
        </w:rPr>
      </w:pPr>
      <w:r>
        <w:rPr>
          <w:rFonts w:eastAsia="Times New Roman"/>
        </w:rPr>
        <w:t>Procedure</w:t>
      </w:r>
    </w:p>
    <w:p w14:paraId="62704440" w14:textId="77777777" w:rsidR="00217FF6" w:rsidRPr="00217FF6" w:rsidRDefault="00217FF6" w:rsidP="00217FF6">
      <w:pPr>
        <w:pStyle w:val="Normal2"/>
        <w:numPr>
          <w:ilvl w:val="0"/>
          <w:numId w:val="10"/>
        </w:numPr>
        <w:rPr>
          <w:rFonts w:ascii="Times New Roman" w:hAnsi="Times New Roman" w:cs="Times New Roman"/>
        </w:rPr>
      </w:pPr>
      <w:r w:rsidRPr="00217FF6">
        <w:t xml:space="preserve">Before class, prepare reproductions of Warhol’s </w:t>
      </w:r>
      <w:r w:rsidRPr="00217FF6">
        <w:rPr>
          <w:i/>
          <w:iCs/>
        </w:rPr>
        <w:t>Brillo Box</w:t>
      </w:r>
      <w:r w:rsidRPr="00217FF6">
        <w:t xml:space="preserve"> to hand out to students, or enlarge one to hang in the front of the class.</w:t>
      </w:r>
    </w:p>
    <w:p w14:paraId="07F7241E" w14:textId="77777777" w:rsidR="00217FF6" w:rsidRPr="00217FF6" w:rsidRDefault="00217FF6" w:rsidP="00217FF6">
      <w:pPr>
        <w:pStyle w:val="Normal2"/>
        <w:numPr>
          <w:ilvl w:val="0"/>
          <w:numId w:val="10"/>
        </w:numPr>
        <w:rPr>
          <w:rFonts w:ascii="Times New Roman" w:hAnsi="Times New Roman" w:cs="Times New Roman"/>
        </w:rPr>
      </w:pPr>
      <w:r w:rsidRPr="00217FF6">
        <w:t>Review with students the following vocabulary terms: bias, critic, opinion, and taste.</w:t>
      </w:r>
    </w:p>
    <w:p w14:paraId="2F3156B6" w14:textId="77777777" w:rsidR="00217FF6" w:rsidRPr="00217FF6" w:rsidRDefault="00217FF6" w:rsidP="00217FF6">
      <w:pPr>
        <w:pStyle w:val="Normal2"/>
        <w:numPr>
          <w:ilvl w:val="0"/>
          <w:numId w:val="10"/>
        </w:numPr>
        <w:rPr>
          <w:rFonts w:ascii="Times New Roman" w:hAnsi="Times New Roman" w:cs="Times New Roman"/>
        </w:rPr>
      </w:pPr>
      <w:r w:rsidRPr="00217FF6">
        <w:t>Discuss the following questions:</w:t>
      </w:r>
    </w:p>
    <w:p w14:paraId="12D8465B" w14:textId="77777777" w:rsidR="00217FF6" w:rsidRPr="00217FF6" w:rsidRDefault="00217FF6" w:rsidP="00217FF6">
      <w:pPr>
        <w:pStyle w:val="Normal2"/>
        <w:numPr>
          <w:ilvl w:val="0"/>
          <w:numId w:val="11"/>
        </w:numPr>
      </w:pPr>
      <w:r w:rsidRPr="00217FF6">
        <w:t>What do critics do in popular culture?</w:t>
      </w:r>
    </w:p>
    <w:p w14:paraId="0E0FDA6B" w14:textId="77777777" w:rsidR="00217FF6" w:rsidRPr="00217FF6" w:rsidRDefault="00217FF6" w:rsidP="00217FF6">
      <w:pPr>
        <w:pStyle w:val="Normal2"/>
        <w:numPr>
          <w:ilvl w:val="0"/>
          <w:numId w:val="11"/>
        </w:numPr>
      </w:pPr>
      <w:r w:rsidRPr="00217FF6">
        <w:t>What is the difference between an informed and an uninformed opinion?  </w:t>
      </w:r>
    </w:p>
    <w:p w14:paraId="113AE7AE" w14:textId="77777777" w:rsidR="00217FF6" w:rsidRPr="00217FF6" w:rsidRDefault="00217FF6" w:rsidP="00217FF6">
      <w:pPr>
        <w:pStyle w:val="Normal2"/>
        <w:numPr>
          <w:ilvl w:val="0"/>
          <w:numId w:val="11"/>
        </w:numPr>
      </w:pPr>
      <w:r w:rsidRPr="00217FF6">
        <w:t xml:space="preserve">How are taste and bias different? </w:t>
      </w:r>
    </w:p>
    <w:p w14:paraId="1BD6C984" w14:textId="77777777" w:rsidR="00217FF6" w:rsidRPr="00217FF6" w:rsidRDefault="00217FF6" w:rsidP="00217FF6">
      <w:pPr>
        <w:pStyle w:val="Normal2"/>
        <w:numPr>
          <w:ilvl w:val="0"/>
          <w:numId w:val="11"/>
        </w:numPr>
      </w:pPr>
      <w:r w:rsidRPr="00217FF6">
        <w:t>How do we judge something to be good or bad?</w:t>
      </w:r>
    </w:p>
    <w:p w14:paraId="19FD957D" w14:textId="77777777" w:rsidR="00217FF6" w:rsidRDefault="00217FF6" w:rsidP="00217FF6">
      <w:pPr>
        <w:pStyle w:val="Normal2"/>
        <w:numPr>
          <w:ilvl w:val="0"/>
          <w:numId w:val="10"/>
        </w:numPr>
        <w:rPr>
          <w:rFonts w:ascii="Times New Roman" w:hAnsi="Times New Roman" w:cs="Times New Roman"/>
        </w:rPr>
      </w:pPr>
      <w:r w:rsidRPr="00217FF6">
        <w:t xml:space="preserve">Pass out handouts and pencils. Have students create a word web, writing out all of the things they know or think about the </w:t>
      </w:r>
      <w:r w:rsidRPr="00217FF6">
        <w:rPr>
          <w:i/>
          <w:iCs/>
        </w:rPr>
        <w:t>Brillo Box</w:t>
      </w:r>
      <w:r w:rsidRPr="00217FF6">
        <w:t>, their likes/dislikes, and their assumptions.</w:t>
      </w:r>
    </w:p>
    <w:p w14:paraId="305C894B" w14:textId="77777777" w:rsidR="00217FF6" w:rsidRPr="00217FF6" w:rsidRDefault="00217FF6" w:rsidP="00217FF6">
      <w:pPr>
        <w:pStyle w:val="Normal2"/>
        <w:numPr>
          <w:ilvl w:val="0"/>
          <w:numId w:val="10"/>
        </w:numPr>
        <w:rPr>
          <w:rFonts w:ascii="Times New Roman" w:hAnsi="Times New Roman" w:cs="Times New Roman"/>
        </w:rPr>
      </w:pPr>
      <w:r w:rsidRPr="00217FF6">
        <w:t>Help students explain their answers more fully when they are unclear. (See the bubbles on attached example for questions that teachers might ask students.)</w:t>
      </w:r>
    </w:p>
    <w:p w14:paraId="690BD484" w14:textId="77777777" w:rsidR="00217FF6" w:rsidRPr="00217FF6" w:rsidRDefault="00217FF6" w:rsidP="00217FF6">
      <w:pPr>
        <w:pStyle w:val="Normal2"/>
        <w:numPr>
          <w:ilvl w:val="0"/>
          <w:numId w:val="10"/>
        </w:numPr>
        <w:rPr>
          <w:rFonts w:ascii="Times New Roman" w:hAnsi="Times New Roman" w:cs="Times New Roman"/>
        </w:rPr>
      </w:pPr>
      <w:r w:rsidRPr="00217FF6">
        <w:t>After the discussion, instruct students to identify which phrases on their webs are tastes and which are biases. Separate these into a taste list and a bias list.</w:t>
      </w:r>
    </w:p>
    <w:p w14:paraId="05E4B6BB" w14:textId="77777777" w:rsidR="00217FF6" w:rsidRDefault="00217FF6" w:rsidP="00217FF6">
      <w:pPr>
        <w:pStyle w:val="Normal2"/>
      </w:pPr>
    </w:p>
    <w:p w14:paraId="3242D131" w14:textId="77777777" w:rsidR="00217FF6" w:rsidRDefault="00217FF6" w:rsidP="00217FF6">
      <w:pPr>
        <w:pStyle w:val="Heading12"/>
      </w:pPr>
      <w:r>
        <w:t>Extension</w:t>
      </w:r>
    </w:p>
    <w:p w14:paraId="4860138D" w14:textId="77777777" w:rsidR="00217FF6" w:rsidRDefault="00217FF6" w:rsidP="00217FF6">
      <w:pPr>
        <w:pStyle w:val="Normal2"/>
      </w:pPr>
      <w:r w:rsidRPr="00217FF6">
        <w:t>This exercise can be repeated with a piece of music. Students create webs and then musical taste and bias lists.</w:t>
      </w:r>
    </w:p>
    <w:p w14:paraId="28DADE64" w14:textId="77777777" w:rsidR="00217FF6" w:rsidRDefault="00217FF6" w:rsidP="00217FF6">
      <w:pPr>
        <w:pStyle w:val="Normal2"/>
      </w:pPr>
    </w:p>
    <w:p w14:paraId="6F9277D2" w14:textId="77777777" w:rsidR="00217FF6" w:rsidRDefault="00217FF6" w:rsidP="00217FF6">
      <w:pPr>
        <w:pStyle w:val="Heading12"/>
      </w:pPr>
      <w:r>
        <w:t>Wrap-up</w:t>
      </w:r>
    </w:p>
    <w:p w14:paraId="610B96CB" w14:textId="77777777" w:rsidR="00217FF6" w:rsidRDefault="00217FF6" w:rsidP="00217FF6">
      <w:pPr>
        <w:pStyle w:val="Normal2"/>
      </w:pPr>
      <w:r>
        <w:t xml:space="preserve">As a class, discuss when we are critics in our everyday lives and how we make critical judgments about things, such as music, fashion, and movies. In their journals, students should discuss the following: </w:t>
      </w:r>
    </w:p>
    <w:p w14:paraId="14A4CBFB" w14:textId="77777777" w:rsidR="00217FF6" w:rsidRDefault="00217FF6" w:rsidP="00217FF6">
      <w:pPr>
        <w:pStyle w:val="Normal2"/>
        <w:numPr>
          <w:ilvl w:val="0"/>
          <w:numId w:val="13"/>
        </w:numPr>
      </w:pPr>
      <w:r>
        <w:t>The similarities between personal tastes and biases.</w:t>
      </w:r>
    </w:p>
    <w:p w14:paraId="113214AF" w14:textId="77777777" w:rsidR="00217FF6" w:rsidRDefault="00217FF6" w:rsidP="00217FF6">
      <w:pPr>
        <w:pStyle w:val="Normal2"/>
        <w:numPr>
          <w:ilvl w:val="0"/>
          <w:numId w:val="13"/>
        </w:numPr>
      </w:pPr>
      <w:r>
        <w:t>How tastes and biases, as well as informed and uninformed opinions, might affect a critic’s response.</w:t>
      </w:r>
    </w:p>
    <w:p w14:paraId="49502F67" w14:textId="77777777" w:rsidR="00217FF6" w:rsidRDefault="00217FF6" w:rsidP="00217FF6">
      <w:pPr>
        <w:pStyle w:val="Normal2"/>
        <w:numPr>
          <w:ilvl w:val="0"/>
          <w:numId w:val="13"/>
        </w:numPr>
      </w:pPr>
      <w:r>
        <w:t>How they distinguish between good and bad art.</w:t>
      </w:r>
    </w:p>
    <w:p w14:paraId="2437543E" w14:textId="77777777" w:rsidR="0066719C" w:rsidRDefault="0066719C" w:rsidP="0066719C">
      <w:pPr>
        <w:pStyle w:val="Normal2"/>
        <w:ind w:left="720"/>
      </w:pPr>
    </w:p>
    <w:p w14:paraId="79A78F7C" w14:textId="77777777" w:rsidR="0066719C" w:rsidRDefault="0066719C" w:rsidP="0066719C">
      <w:pPr>
        <w:jc w:val="center"/>
      </w:pPr>
      <w:r>
        <w:rPr>
          <w:noProof/>
        </w:rPr>
        <w:drawing>
          <wp:inline distT="0" distB="0" distL="0" distR="0" wp14:anchorId="7C7E4965" wp14:editId="13D2B29D">
            <wp:extent cx="2386584" cy="2971800"/>
            <wp:effectExtent l="0" t="0" r="1270" b="0"/>
            <wp:docPr id="4" name="Picture 4" descr=" An example of the tastes and biases web worksheet, filled out with thoughts related to Warhol's Silver Clou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rose/Downloads/brillo_tasteandbias ex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584" cy="2971800"/>
                    </a:xfrm>
                    <a:prstGeom prst="rect">
                      <a:avLst/>
                    </a:prstGeom>
                    <a:noFill/>
                    <a:ln>
                      <a:noFill/>
                    </a:ln>
                  </pic:spPr>
                </pic:pic>
              </a:graphicData>
            </a:graphic>
          </wp:inline>
        </w:drawing>
      </w:r>
    </w:p>
    <w:p w14:paraId="2C387465" w14:textId="77777777" w:rsidR="0066719C" w:rsidRDefault="0066719C" w:rsidP="0066719C">
      <w:pPr>
        <w:jc w:val="center"/>
      </w:pPr>
    </w:p>
    <w:p w14:paraId="0CD61359" w14:textId="77777777" w:rsidR="0066719C" w:rsidRPr="0066719C" w:rsidRDefault="0066719C" w:rsidP="0066719C">
      <w:pPr>
        <w:pStyle w:val="Normal2"/>
        <w:rPr>
          <w:rFonts w:ascii="Times New Roman" w:hAnsi="Times New Roman" w:cs="Times New Roman"/>
          <w:sz w:val="20"/>
          <w:szCs w:val="20"/>
        </w:rPr>
      </w:pPr>
      <w:r w:rsidRPr="0066719C">
        <w:rPr>
          <w:sz w:val="20"/>
          <w:szCs w:val="20"/>
        </w:rPr>
        <w:t xml:space="preserve">A completed version of the Taste and Bias handout using Warhol’s </w:t>
      </w:r>
      <w:r w:rsidRPr="0066719C">
        <w:rPr>
          <w:i/>
          <w:iCs/>
          <w:sz w:val="20"/>
          <w:szCs w:val="20"/>
        </w:rPr>
        <w:t>Silver Clouds</w:t>
      </w:r>
      <w:r w:rsidRPr="0066719C">
        <w:rPr>
          <w:sz w:val="20"/>
          <w:szCs w:val="20"/>
        </w:rPr>
        <w:t xml:space="preserve"> as the basis for exploration.</w:t>
      </w:r>
    </w:p>
    <w:p w14:paraId="0BB0E9D8" w14:textId="77777777" w:rsidR="0066719C" w:rsidRDefault="0066719C" w:rsidP="0066719C"/>
    <w:p w14:paraId="1D07B2E7" w14:textId="77777777" w:rsidR="0066719C" w:rsidRDefault="0066719C" w:rsidP="0066719C">
      <w:pPr>
        <w:pStyle w:val="Heading22"/>
      </w:pPr>
    </w:p>
    <w:p w14:paraId="23E3CDC7" w14:textId="77777777" w:rsidR="00F66AFE" w:rsidRDefault="00F66AFE" w:rsidP="00F66AFE">
      <w:pPr>
        <w:pStyle w:val="Heading12"/>
      </w:pPr>
      <w:r>
        <w:t>Assessment</w:t>
      </w:r>
    </w:p>
    <w:p w14:paraId="4B66FA92" w14:textId="1A082C4D" w:rsidR="00217FF6" w:rsidRPr="00F66AFE" w:rsidRDefault="00F66AFE" w:rsidP="00F66AFE">
      <w:pPr>
        <w:rPr>
          <w:rFonts w:ascii="Arial" w:hAnsi="Arial" w:cs="Arial"/>
        </w:rPr>
      </w:pPr>
      <w:r w:rsidRPr="005747AF">
        <w:rPr>
          <w:rFonts w:ascii="Arial" w:hAnsi="Arial" w:cs="Arial"/>
          <w:bCs/>
        </w:rPr>
        <w:t xml:space="preserve">The following assessments can be used for this lesson using the </w:t>
      </w:r>
      <w:hyperlink r:id="rId12" w:history="1">
        <w:r w:rsidRPr="005747AF">
          <w:rPr>
            <w:rStyle w:val="Hyperlink"/>
            <w:rFonts w:ascii="Arial" w:hAnsi="Arial" w:cs="Arial"/>
            <w:bCs/>
          </w:rPr>
          <w:t>downloadable assessment rubric</w:t>
        </w:r>
      </w:hyperlink>
      <w:r w:rsidRPr="005747AF">
        <w:rPr>
          <w:rFonts w:ascii="Arial" w:hAnsi="Arial" w:cs="Arial"/>
          <w:bCs/>
        </w:rPr>
        <w:t>.</w:t>
      </w:r>
      <w:bookmarkStart w:id="0" w:name="_GoBack"/>
      <w:bookmarkEnd w:id="0"/>
    </w:p>
    <w:p w14:paraId="48A784C9" w14:textId="77777777" w:rsidR="0066719C" w:rsidRDefault="0066719C" w:rsidP="0066719C">
      <w:pPr>
        <w:pStyle w:val="Normal2"/>
        <w:numPr>
          <w:ilvl w:val="0"/>
          <w:numId w:val="13"/>
        </w:numPr>
      </w:pPr>
      <w:r>
        <w:t>Aesthetics 1</w:t>
      </w:r>
    </w:p>
    <w:p w14:paraId="5D9DF360" w14:textId="77777777" w:rsidR="0066719C" w:rsidRDefault="0066719C" w:rsidP="0066719C">
      <w:pPr>
        <w:pStyle w:val="Normal2"/>
        <w:numPr>
          <w:ilvl w:val="0"/>
          <w:numId w:val="13"/>
        </w:numPr>
      </w:pPr>
      <w:r>
        <w:t>Aesthetics 3</w:t>
      </w:r>
    </w:p>
    <w:p w14:paraId="0F8E9A58" w14:textId="77777777" w:rsidR="0066719C" w:rsidRDefault="0066719C" w:rsidP="0066719C">
      <w:pPr>
        <w:pStyle w:val="Normal2"/>
        <w:numPr>
          <w:ilvl w:val="0"/>
          <w:numId w:val="13"/>
        </w:numPr>
      </w:pPr>
      <w:r>
        <w:t>Communication 3</w:t>
      </w:r>
    </w:p>
    <w:p w14:paraId="6CC3EE18" w14:textId="77777777" w:rsidR="0066719C" w:rsidRDefault="0066719C" w:rsidP="0066719C">
      <w:pPr>
        <w:pStyle w:val="Normal2"/>
        <w:numPr>
          <w:ilvl w:val="0"/>
          <w:numId w:val="13"/>
        </w:numPr>
      </w:pPr>
      <w:r>
        <w:t>Critical thinking 1</w:t>
      </w:r>
    </w:p>
    <w:p w14:paraId="3391FD8A" w14:textId="77777777" w:rsidR="0066719C" w:rsidRDefault="0066719C" w:rsidP="0066719C">
      <w:pPr>
        <w:pStyle w:val="Normal2"/>
        <w:numPr>
          <w:ilvl w:val="0"/>
          <w:numId w:val="13"/>
        </w:numPr>
      </w:pPr>
      <w:r>
        <w:t>Critical thinking 2</w:t>
      </w:r>
    </w:p>
    <w:p w14:paraId="02B8637D" w14:textId="77777777" w:rsidR="0066719C" w:rsidRDefault="0066719C" w:rsidP="0066719C">
      <w:pPr>
        <w:pStyle w:val="Normal2"/>
        <w:numPr>
          <w:ilvl w:val="0"/>
          <w:numId w:val="13"/>
        </w:numPr>
      </w:pPr>
      <w:r>
        <w:t>Critical thinking 4</w:t>
      </w:r>
    </w:p>
    <w:p w14:paraId="76CD6968" w14:textId="77777777" w:rsidR="0066719C" w:rsidRDefault="0066719C" w:rsidP="0066719C">
      <w:pPr>
        <w:pStyle w:val="Normal2"/>
        <w:numPr>
          <w:ilvl w:val="0"/>
          <w:numId w:val="13"/>
        </w:numPr>
      </w:pPr>
      <w:r>
        <w:t>Historical context 4</w:t>
      </w:r>
    </w:p>
    <w:p w14:paraId="4151A110" w14:textId="77777777" w:rsidR="0066719C" w:rsidRDefault="0066719C" w:rsidP="0066719C">
      <w:pPr>
        <w:pStyle w:val="Normal2"/>
      </w:pPr>
    </w:p>
    <w:p w14:paraId="739CAAF7" w14:textId="77777777" w:rsidR="0066719C" w:rsidRDefault="0066719C">
      <w:pPr>
        <w:rPr>
          <w:rFonts w:ascii="Arial" w:hAnsi="Arial"/>
        </w:rPr>
      </w:pPr>
      <w:r>
        <w:br w:type="page"/>
      </w:r>
    </w:p>
    <w:p w14:paraId="5C57C2DC" w14:textId="77777777" w:rsidR="0066719C" w:rsidRDefault="0066719C" w:rsidP="0066719C">
      <w:pPr>
        <w:pStyle w:val="Normal2"/>
      </w:pPr>
    </w:p>
    <w:p w14:paraId="63CFEB6E" w14:textId="77777777" w:rsidR="008B7FE5" w:rsidRDefault="008B7FE5" w:rsidP="008B7FE5">
      <w:pPr>
        <w:pStyle w:val="Heading12"/>
      </w:pPr>
      <w:r>
        <w:t>Taste and Bias Activity Handout</w:t>
      </w:r>
    </w:p>
    <w:p w14:paraId="3A87CB47" w14:textId="77777777" w:rsidR="008B7FE5" w:rsidRPr="003C2E52" w:rsidRDefault="008B7FE5" w:rsidP="008B7FE5">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068E475A" w14:textId="77777777" w:rsidR="008B7FE5" w:rsidRPr="00807BC8" w:rsidRDefault="008B7FE5" w:rsidP="008B7FE5">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1B53F208" w14:textId="77777777" w:rsidR="008B7FE5" w:rsidRDefault="008B7FE5" w:rsidP="008B7FE5">
      <w:pPr>
        <w:pStyle w:val="Heading22"/>
      </w:pPr>
    </w:p>
    <w:p w14:paraId="7E78E86E" w14:textId="77777777" w:rsidR="008B7FE5" w:rsidRDefault="008B7FE5" w:rsidP="008B7FE5">
      <w:pPr>
        <w:pStyle w:val="Heading22"/>
      </w:pPr>
      <w:r>
        <w:t>Tastes and Biases Web</w:t>
      </w:r>
    </w:p>
    <w:p w14:paraId="7F79C7C2" w14:textId="77777777" w:rsidR="008B7FE5" w:rsidRDefault="008B7FE5" w:rsidP="008B7FE5">
      <w:pPr>
        <w:pStyle w:val="Normal2"/>
      </w:pPr>
      <w:r>
        <w:t>Fill in the name of the artwork you are viewing. At each arrow point on this chart record any thoughts, feelings, and associations that come to mind as you look at the artwork. Draw more arrows if needed.</w:t>
      </w:r>
    </w:p>
    <w:p w14:paraId="7DF14ACB" w14:textId="77777777" w:rsidR="008B7FE5" w:rsidRDefault="008B7FE5" w:rsidP="008B7FE5">
      <w:pPr>
        <w:rPr>
          <w:rFonts w:ascii="Arial" w:hAnsi="Arial" w:cs="Arial"/>
          <w:color w:val="000000"/>
          <w:sz w:val="18"/>
          <w:szCs w:val="18"/>
        </w:rPr>
      </w:pPr>
    </w:p>
    <w:p w14:paraId="2CCF4E8D" w14:textId="77777777" w:rsidR="008B7FE5" w:rsidRDefault="008B7FE5" w:rsidP="008B7FE5">
      <w:pPr>
        <w:rPr>
          <w:rFonts w:ascii="Arial" w:hAnsi="Arial" w:cs="Arial"/>
          <w:color w:val="000000"/>
          <w:sz w:val="18"/>
          <w:szCs w:val="18"/>
        </w:rPr>
      </w:pPr>
    </w:p>
    <w:p w14:paraId="280533FE" w14:textId="77777777" w:rsidR="008B7FE5" w:rsidRDefault="008B7FE5" w:rsidP="008B7FE5">
      <w:pPr>
        <w:rPr>
          <w:rFonts w:ascii="Arial" w:hAnsi="Arial" w:cs="Arial"/>
          <w:color w:val="000000"/>
          <w:sz w:val="18"/>
          <w:szCs w:val="18"/>
        </w:rPr>
      </w:pPr>
    </w:p>
    <w:p w14:paraId="6AA856A9" w14:textId="77777777" w:rsidR="008B7FE5" w:rsidRDefault="008B7FE5" w:rsidP="008B7FE5">
      <w:pPr>
        <w:rPr>
          <w:rFonts w:ascii="Arial" w:hAnsi="Arial" w:cs="Arial"/>
          <w:color w:val="000000"/>
          <w:sz w:val="18"/>
          <w:szCs w:val="18"/>
        </w:rPr>
      </w:pPr>
    </w:p>
    <w:p w14:paraId="571184DC" w14:textId="77777777" w:rsidR="008B7FE5" w:rsidRDefault="008B7FE5" w:rsidP="008B7FE5">
      <w:pPr>
        <w:rPr>
          <w:rFonts w:ascii="Arial" w:hAnsi="Arial" w:cs="Arial"/>
          <w:color w:val="000000"/>
          <w:sz w:val="18"/>
          <w:szCs w:val="18"/>
        </w:rPr>
      </w:pPr>
    </w:p>
    <w:p w14:paraId="5622C23D" w14:textId="77777777" w:rsidR="008B7FE5" w:rsidRDefault="008B7FE5" w:rsidP="008B7FE5">
      <w:pPr>
        <w:rPr>
          <w:rFonts w:ascii="Arial" w:hAnsi="Arial" w:cs="Arial"/>
          <w:color w:val="000000"/>
          <w:sz w:val="18"/>
          <w:szCs w:val="18"/>
        </w:rPr>
      </w:pPr>
    </w:p>
    <w:p w14:paraId="0E828198" w14:textId="77777777" w:rsidR="008B7FE5" w:rsidRDefault="008B7FE5" w:rsidP="008B7FE5">
      <w:pPr>
        <w:rPr>
          <w:rFonts w:ascii="Arial" w:hAnsi="Arial" w:cs="Arial"/>
          <w:color w:val="000000"/>
          <w:sz w:val="18"/>
          <w:szCs w:val="18"/>
        </w:rPr>
      </w:pPr>
    </w:p>
    <w:p w14:paraId="3FB2591E" w14:textId="77777777" w:rsidR="008B7FE5" w:rsidRDefault="008B7FE5" w:rsidP="008B7FE5">
      <w:pPr>
        <w:rPr>
          <w:rFonts w:ascii="Arial" w:hAnsi="Arial" w:cs="Arial"/>
          <w:color w:val="000000"/>
          <w:sz w:val="18"/>
          <w:szCs w:val="18"/>
        </w:rPr>
      </w:pPr>
      <w:r>
        <w:rPr>
          <w:noProof/>
        </w:rPr>
        <mc:AlternateContent>
          <mc:Choice Requires="wpg">
            <w:drawing>
              <wp:anchor distT="0" distB="0" distL="114300" distR="114300" simplePos="0" relativeHeight="251659264" behindDoc="0" locked="0" layoutInCell="1" allowOverlap="1" wp14:anchorId="1104E7F1" wp14:editId="0442AFF8">
                <wp:simplePos x="0" y="0"/>
                <wp:positionH relativeFrom="column">
                  <wp:posOffset>510540</wp:posOffset>
                </wp:positionH>
                <wp:positionV relativeFrom="paragraph">
                  <wp:posOffset>78105</wp:posOffset>
                </wp:positionV>
                <wp:extent cx="4458335" cy="3660140"/>
                <wp:effectExtent l="50800" t="50800" r="88265" b="73660"/>
                <wp:wrapThrough wrapText="bothSides">
                  <wp:wrapPolygon edited="0">
                    <wp:start x="9722" y="-300"/>
                    <wp:lineTo x="9106" y="0"/>
                    <wp:lineTo x="9106" y="2398"/>
                    <wp:lineTo x="8614" y="2398"/>
                    <wp:lineTo x="8614" y="4797"/>
                    <wp:lineTo x="-246" y="4797"/>
                    <wp:lineTo x="-246" y="5396"/>
                    <wp:lineTo x="1969" y="7195"/>
                    <wp:lineTo x="5168" y="9593"/>
                    <wp:lineTo x="5292" y="12591"/>
                    <wp:lineTo x="6399" y="14390"/>
                    <wp:lineTo x="4676" y="16189"/>
                    <wp:lineTo x="4676" y="16788"/>
                    <wp:lineTo x="2584" y="16788"/>
                    <wp:lineTo x="2584" y="19187"/>
                    <wp:lineTo x="12183" y="19187"/>
                    <wp:lineTo x="12429" y="21885"/>
                    <wp:lineTo x="13044" y="21885"/>
                    <wp:lineTo x="12798" y="19187"/>
                    <wp:lineTo x="21289" y="17388"/>
                    <wp:lineTo x="21905" y="16788"/>
                    <wp:lineTo x="21043" y="16788"/>
                    <wp:lineTo x="18459" y="14390"/>
                    <wp:lineTo x="17844" y="14390"/>
                    <wp:lineTo x="18582" y="11992"/>
                    <wp:lineTo x="18459" y="9593"/>
                    <wp:lineTo x="17474" y="7345"/>
                    <wp:lineTo x="17351" y="7195"/>
                    <wp:lineTo x="18090" y="4797"/>
                    <wp:lineTo x="20305" y="2548"/>
                    <wp:lineTo x="9845" y="2398"/>
                    <wp:lineTo x="10214" y="150"/>
                    <wp:lineTo x="10214" y="-300"/>
                    <wp:lineTo x="9722" y="-300"/>
                  </wp:wrapPolygon>
                </wp:wrapThrough>
                <wp:docPr id="14" name="Group 14"/>
                <wp:cNvGraphicFramePr/>
                <a:graphic xmlns:a="http://schemas.openxmlformats.org/drawingml/2006/main">
                  <a:graphicData uri="http://schemas.microsoft.com/office/word/2010/wordprocessingGroup">
                    <wpg:wgp>
                      <wpg:cNvGrpSpPr/>
                      <wpg:grpSpPr>
                        <a:xfrm>
                          <a:off x="0" y="0"/>
                          <a:ext cx="4458335" cy="3660140"/>
                          <a:chOff x="0" y="0"/>
                          <a:chExt cx="4458335" cy="3660140"/>
                        </a:xfrm>
                      </wpg:grpSpPr>
                      <wps:wsp>
                        <wps:cNvPr id="7" name="Straight Arrow Connector 7"/>
                        <wps:cNvCnPr/>
                        <wps:spPr>
                          <a:xfrm flipH="1" flipV="1">
                            <a:off x="0" y="914400"/>
                            <a:ext cx="114300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 name="Group 13"/>
                        <wpg:cNvGrpSpPr/>
                        <wpg:grpSpPr>
                          <a:xfrm>
                            <a:off x="571500" y="0"/>
                            <a:ext cx="3886835" cy="3660140"/>
                            <a:chOff x="0" y="0"/>
                            <a:chExt cx="3886835" cy="3660140"/>
                          </a:xfrm>
                        </wpg:grpSpPr>
                        <wps:wsp>
                          <wps:cNvPr id="5" name="Oval 5"/>
                          <wps:cNvSpPr/>
                          <wps:spPr>
                            <a:xfrm>
                              <a:off x="571500" y="800100"/>
                              <a:ext cx="2628900" cy="2057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914400" y="1371600"/>
                              <a:ext cx="194373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98CFC8" w14:textId="77777777" w:rsidR="008B7FE5" w:rsidRDefault="008B7FE5" w:rsidP="008B7FE5">
                                <w:pPr>
                                  <w:pStyle w:val="Normal2"/>
                                </w:pPr>
                              </w:p>
                              <w:p w14:paraId="1B680426" w14:textId="77777777" w:rsidR="008B7FE5" w:rsidRDefault="008B7FE5" w:rsidP="008B7FE5">
                                <w:pPr>
                                  <w:pStyle w:val="Normal2"/>
                                  <w:pBdr>
                                    <w:bottom w:val="single" w:sz="12" w:space="1" w:color="auto"/>
                                  </w:pBdr>
                                </w:pPr>
                              </w:p>
                              <w:p w14:paraId="0073ED24" w14:textId="77777777" w:rsidR="008B7FE5" w:rsidRDefault="008B7FE5" w:rsidP="008B7FE5">
                                <w:pPr>
                                  <w:pStyle w:val="Normal2"/>
                                </w:pPr>
                              </w:p>
                              <w:p w14:paraId="7A5D2E8E" w14:textId="77777777" w:rsidR="008B7FE5" w:rsidRDefault="008B7FE5" w:rsidP="008B7FE5">
                                <w:pPr>
                                  <w:pStyle w:val="Normal2"/>
                                  <w:jc w:val="center"/>
                                </w:pPr>
                                <w:r>
                                  <w:t>Name of Artwork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flipV="1">
                              <a:off x="1257300" y="0"/>
                              <a:ext cx="229235" cy="911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2743200" y="457200"/>
                              <a:ext cx="800735" cy="581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1943100" y="2857500"/>
                              <a:ext cx="114935" cy="802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971800" y="2400300"/>
                              <a:ext cx="915035" cy="574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H="1">
                              <a:off x="0" y="2514600"/>
                              <a:ext cx="914400" cy="688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104E7F1" id="Group_x0020_14" o:spid="_x0000_s1026" style="position:absolute;margin-left:40.2pt;margin-top:6.15pt;width:351.05pt;height:288.2pt;z-index:251659264" coordsize="4458335,3660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">
                <v:shapetype id="_x0000_t32" coordsize="21600,21600" o:spt="32" o:oned="t" path="m0,0l21600,21600e" filled="f">
                  <v:path arrowok="t" fillok="f" o:connecttype="none"/>
                  <o:lock v:ext="edit" shapetype="t"/>
                </v:shapetype>
                <v:shape id="Straight_x0020_Arrow_x0020_Connector_x0020_7" o:spid="_x0000_s1027" type="#_x0000_t32" style="position:absolute;top:914400;width:1143000;height:6858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eFoMIAAADaAAAADwAAAGRycy9kb3ducmV2LnhtbESPzarCMBSE98J9h3AuuBFNdeFPr1FE&#10;EERc+PcAx+bctrQ5KU201ac3guBymJlvmPmyNaW4U+1yywqGgwgEcWJ1zqmCy3nTn4JwHlljaZkU&#10;PMjBcvHTmWOsbcNHup98KgKEXYwKMu+rWEqXZGTQDWxFHLx/Wxv0Qdap1DU2AW5KOYqisTSYc1jI&#10;sKJ1RklxuhkFTfE87gvd2wXs9ubPh9l0c50p1f1tV38gPLX+G/60t1rBBN5Xwg2Qi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MeFoMIAAADaAAAADwAAAAAAAAAAAAAA&#10;AAChAgAAZHJzL2Rvd25yZXYueG1sUEsFBgAAAAAEAAQA+QAAAJADAAAAAA==&#10;" strokecolor="black [3200]" strokeweight=".5pt">
                  <v:stroke endarrow="block" joinstyle="miter"/>
                </v:shape>
                <v:group id="Group_x0020_13" o:spid="_x0000_s1028" style="position:absolute;left:571500;width:3886835;height:3660140" coordsize="3886835,3660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oval id="Oval_x0020_5" o:spid="_x0000_s1029" style="position:absolute;left:571500;top:800100;width:2628900;height:2057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9nwQAA&#10;ANoAAAAPAAAAZHJzL2Rvd25yZXYueG1sRI/BasMwEETvhf6D2EIvpZFaaAhuZBNCArnGCZTeNtbG&#10;MrZWxlIdt18fFQI5DjPzhlkWk+vESENoPGt4mykQxJU3Ddcajoft6wJEiMgGO8+k4ZcCFPnjwxIz&#10;4y+8p7GMtUgQDhlqsDH2mZShsuQwzHxPnLyzHxzGJIdamgEvCe46+a7UXDpsOC1Y7GltqWrLH6eh&#10;VG1J8gX/vkdS9nDqN/wlW62fn6bVJ4hIU7yHb+2d0fAB/1fSDZD5F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o//Z8EAAADaAAAADwAAAAAAAAAAAAAAAACXAgAAZHJzL2Rvd25y&#10;ZXYueG1sUEsFBgAAAAAEAAQA9QAAAIUDAAAAAA==&#10;" fillcolor="white [3201]" strokecolor="black [3200]" strokeweight="1pt">
                    <v:stroke joinstyle="miter"/>
                  </v:oval>
                  <v:shapetype id="_x0000_t202" coordsize="21600,21600" o:spt="202" path="m0,0l0,21600,21600,21600,21600,0xe">
                    <v:stroke joinstyle="miter"/>
                    <v:path gradientshapeok="t" o:connecttype="rect"/>
                  </v:shapetype>
                  <v:shape id="Text_x0020_Box_x0020_6" o:spid="_x0000_s1030" type="#_x0000_t202" style="position:absolute;left:914400;top:1371600;width:1943735;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6298CFC8" w14:textId="77777777" w:rsidR="008B7FE5" w:rsidRDefault="008B7FE5" w:rsidP="008B7FE5">
                          <w:pPr>
                            <w:pStyle w:val="Normal2"/>
                          </w:pPr>
                        </w:p>
                        <w:p w14:paraId="1B680426" w14:textId="77777777" w:rsidR="008B7FE5" w:rsidRDefault="008B7FE5" w:rsidP="008B7FE5">
                          <w:pPr>
                            <w:pStyle w:val="Normal2"/>
                            <w:pBdr>
                              <w:bottom w:val="single" w:sz="12" w:space="1" w:color="auto"/>
                            </w:pBdr>
                          </w:pPr>
                        </w:p>
                        <w:p w14:paraId="0073ED24" w14:textId="77777777" w:rsidR="008B7FE5" w:rsidRDefault="008B7FE5" w:rsidP="008B7FE5">
                          <w:pPr>
                            <w:pStyle w:val="Normal2"/>
                          </w:pPr>
                        </w:p>
                        <w:p w14:paraId="7A5D2E8E" w14:textId="77777777" w:rsidR="008B7FE5" w:rsidRDefault="008B7FE5" w:rsidP="008B7FE5">
                          <w:pPr>
                            <w:pStyle w:val="Normal2"/>
                            <w:jc w:val="center"/>
                          </w:pPr>
                          <w:r>
                            <w:t>Name of Artwork</w:t>
                          </w:r>
                        </w:p>
                      </w:txbxContent>
                    </v:textbox>
                  </v:shape>
                  <v:shape id="Straight_x0020_Arrow_x0020_Connector_x0020_8" o:spid="_x0000_s1031" type="#_x0000_t32" style="position:absolute;left:1257300;width:229235;height:9118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t002DAAAAA2gAAAA8AAAAAAAAAAAAAAAAA&#10;oQIAAGRycy9kb3ducmV2LnhtbFBLBQYAAAAABAAEAPkAAACOAwAAAAA=&#10;" strokecolor="black [3200]" strokeweight=".5pt">
                    <v:stroke endarrow="block" joinstyle="miter"/>
                  </v:shape>
                  <v:shape id="Straight_x0020_Arrow_x0020_Connector_x0020_9" o:spid="_x0000_s1032" type="#_x0000_t32" style="position:absolute;left:2743200;top:457200;width:800735;height:5816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Straight_x0020_Arrow_x0020_Connector_x0020_10" o:spid="_x0000_s1033" type="#_x0000_t32" style="position:absolute;left:1943100;top:2857500;width:114935;height:8026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Straight_x0020_Arrow_x0020_Connector_x0020_11" o:spid="_x0000_s1034" type="#_x0000_t32" style="position:absolute;left:2971800;top:2400300;width:915035;height:5740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Straight_x0020_Arrow_x0020_Connector_x0020_12" o:spid="_x0000_s1035" type="#_x0000_t32" style="position:absolute;top:2514600;width:914400;height:68834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v:group>
                <w10:wrap type="through"/>
              </v:group>
            </w:pict>
          </mc:Fallback>
        </mc:AlternateContent>
      </w:r>
    </w:p>
    <w:p w14:paraId="3811B6E1" w14:textId="77777777" w:rsidR="008B7FE5" w:rsidRDefault="008B7FE5" w:rsidP="008B7FE5">
      <w:pPr>
        <w:rPr>
          <w:rFonts w:ascii="Arial" w:hAnsi="Arial" w:cs="Arial"/>
          <w:color w:val="000000"/>
          <w:sz w:val="18"/>
          <w:szCs w:val="18"/>
        </w:rPr>
      </w:pPr>
    </w:p>
    <w:p w14:paraId="1AA1AD8F" w14:textId="77777777" w:rsidR="008B7FE5" w:rsidRDefault="008B7FE5" w:rsidP="008B7FE5">
      <w:pPr>
        <w:rPr>
          <w:rFonts w:ascii="Arial" w:hAnsi="Arial" w:cs="Arial"/>
          <w:color w:val="000000"/>
          <w:sz w:val="18"/>
          <w:szCs w:val="18"/>
        </w:rPr>
      </w:pPr>
    </w:p>
    <w:p w14:paraId="478BF5EE" w14:textId="77777777" w:rsidR="008B7FE5" w:rsidRDefault="008B7FE5" w:rsidP="008B7FE5">
      <w:pPr>
        <w:rPr>
          <w:rFonts w:ascii="Arial" w:hAnsi="Arial" w:cs="Arial"/>
          <w:color w:val="000000"/>
          <w:sz w:val="18"/>
          <w:szCs w:val="18"/>
        </w:rPr>
      </w:pPr>
    </w:p>
    <w:p w14:paraId="5F668107" w14:textId="77777777" w:rsidR="008B7FE5" w:rsidRDefault="008B7FE5" w:rsidP="008B7FE5">
      <w:pPr>
        <w:rPr>
          <w:rFonts w:ascii="Arial" w:hAnsi="Arial" w:cs="Arial"/>
          <w:color w:val="000000"/>
          <w:sz w:val="18"/>
          <w:szCs w:val="18"/>
        </w:rPr>
      </w:pPr>
    </w:p>
    <w:p w14:paraId="7A70D403" w14:textId="77777777" w:rsidR="008B7FE5" w:rsidRDefault="008B7FE5" w:rsidP="008B7FE5">
      <w:pPr>
        <w:rPr>
          <w:rFonts w:ascii="Arial" w:hAnsi="Arial" w:cs="Arial"/>
          <w:color w:val="000000"/>
          <w:sz w:val="18"/>
          <w:szCs w:val="18"/>
        </w:rPr>
      </w:pPr>
    </w:p>
    <w:p w14:paraId="55827B90" w14:textId="77777777" w:rsidR="008B7FE5" w:rsidRDefault="008B7FE5" w:rsidP="008B7FE5">
      <w:pPr>
        <w:rPr>
          <w:rFonts w:ascii="Arial" w:hAnsi="Arial" w:cs="Arial"/>
          <w:color w:val="000000"/>
          <w:sz w:val="18"/>
          <w:szCs w:val="18"/>
        </w:rPr>
      </w:pPr>
    </w:p>
    <w:p w14:paraId="09CB228D" w14:textId="77777777" w:rsidR="008B7FE5" w:rsidRDefault="008B7FE5" w:rsidP="008B7FE5">
      <w:pPr>
        <w:rPr>
          <w:rFonts w:ascii="Arial" w:hAnsi="Arial" w:cs="Arial"/>
          <w:color w:val="000000"/>
          <w:sz w:val="18"/>
          <w:szCs w:val="18"/>
        </w:rPr>
      </w:pPr>
    </w:p>
    <w:p w14:paraId="50F92987" w14:textId="77777777" w:rsidR="008B7FE5" w:rsidRDefault="008B7FE5" w:rsidP="008B7FE5">
      <w:pPr>
        <w:rPr>
          <w:rFonts w:ascii="Arial" w:hAnsi="Arial" w:cs="Arial"/>
          <w:color w:val="000000"/>
          <w:sz w:val="18"/>
          <w:szCs w:val="18"/>
        </w:rPr>
      </w:pPr>
    </w:p>
    <w:p w14:paraId="01BB03A0" w14:textId="77777777" w:rsidR="008B7FE5" w:rsidRDefault="008B7FE5" w:rsidP="008B7FE5">
      <w:pPr>
        <w:rPr>
          <w:rFonts w:ascii="Arial" w:hAnsi="Arial" w:cs="Arial"/>
          <w:color w:val="000000"/>
          <w:sz w:val="18"/>
          <w:szCs w:val="18"/>
        </w:rPr>
      </w:pPr>
    </w:p>
    <w:p w14:paraId="7E86D3F5" w14:textId="77777777" w:rsidR="008B7FE5" w:rsidRDefault="008B7FE5" w:rsidP="008B7FE5">
      <w:pPr>
        <w:rPr>
          <w:rFonts w:ascii="Arial" w:hAnsi="Arial" w:cs="Arial"/>
          <w:color w:val="000000"/>
          <w:sz w:val="18"/>
          <w:szCs w:val="18"/>
        </w:rPr>
      </w:pPr>
    </w:p>
    <w:p w14:paraId="157E5F1C" w14:textId="77777777" w:rsidR="008B7FE5" w:rsidRDefault="008B7FE5" w:rsidP="008B7FE5">
      <w:pPr>
        <w:rPr>
          <w:rFonts w:ascii="Arial" w:hAnsi="Arial" w:cs="Arial"/>
          <w:color w:val="000000"/>
          <w:sz w:val="18"/>
          <w:szCs w:val="18"/>
        </w:rPr>
      </w:pPr>
    </w:p>
    <w:p w14:paraId="2C137E61" w14:textId="77777777" w:rsidR="008B7FE5" w:rsidRDefault="008B7FE5" w:rsidP="008B7FE5">
      <w:pPr>
        <w:rPr>
          <w:rFonts w:ascii="Arial" w:hAnsi="Arial" w:cs="Arial"/>
          <w:color w:val="000000"/>
          <w:sz w:val="18"/>
          <w:szCs w:val="18"/>
        </w:rPr>
      </w:pPr>
    </w:p>
    <w:p w14:paraId="02E4147A" w14:textId="77777777" w:rsidR="008B7FE5" w:rsidRDefault="008B7FE5" w:rsidP="008B7FE5">
      <w:pPr>
        <w:rPr>
          <w:rFonts w:ascii="Arial" w:hAnsi="Arial" w:cs="Arial"/>
          <w:color w:val="000000"/>
          <w:sz w:val="18"/>
          <w:szCs w:val="18"/>
        </w:rPr>
      </w:pPr>
    </w:p>
    <w:p w14:paraId="02F23982" w14:textId="77777777" w:rsidR="008B7FE5" w:rsidRDefault="008B7FE5" w:rsidP="008B7FE5">
      <w:pPr>
        <w:rPr>
          <w:rFonts w:ascii="Arial" w:hAnsi="Arial" w:cs="Arial"/>
          <w:color w:val="000000"/>
          <w:sz w:val="18"/>
          <w:szCs w:val="18"/>
        </w:rPr>
      </w:pPr>
    </w:p>
    <w:p w14:paraId="2194D1A6" w14:textId="77777777" w:rsidR="008B7FE5" w:rsidRDefault="008B7FE5" w:rsidP="008B7FE5">
      <w:pPr>
        <w:rPr>
          <w:rFonts w:ascii="Arial" w:hAnsi="Arial" w:cs="Arial"/>
          <w:color w:val="000000"/>
          <w:sz w:val="18"/>
          <w:szCs w:val="18"/>
        </w:rPr>
      </w:pPr>
    </w:p>
    <w:p w14:paraId="653B983A" w14:textId="77777777" w:rsidR="008B7FE5" w:rsidRDefault="008B7FE5" w:rsidP="008B7FE5">
      <w:pPr>
        <w:rPr>
          <w:rFonts w:ascii="Arial" w:hAnsi="Arial" w:cs="Arial"/>
          <w:color w:val="000000"/>
          <w:sz w:val="18"/>
          <w:szCs w:val="18"/>
        </w:rPr>
      </w:pPr>
    </w:p>
    <w:p w14:paraId="3A4BD3D8" w14:textId="77777777" w:rsidR="008B7FE5" w:rsidRDefault="008B7FE5" w:rsidP="008B7FE5">
      <w:pPr>
        <w:rPr>
          <w:rFonts w:ascii="Arial" w:hAnsi="Arial" w:cs="Arial"/>
          <w:color w:val="000000"/>
          <w:sz w:val="18"/>
          <w:szCs w:val="18"/>
        </w:rPr>
      </w:pPr>
    </w:p>
    <w:p w14:paraId="0A0AD918" w14:textId="77777777" w:rsidR="008B7FE5" w:rsidRDefault="008B7FE5" w:rsidP="008B7FE5">
      <w:pPr>
        <w:rPr>
          <w:rFonts w:ascii="Arial" w:hAnsi="Arial" w:cs="Arial"/>
          <w:color w:val="000000"/>
          <w:sz w:val="18"/>
          <w:szCs w:val="18"/>
        </w:rPr>
      </w:pPr>
    </w:p>
    <w:p w14:paraId="5D37161B" w14:textId="77777777" w:rsidR="008B7FE5" w:rsidRDefault="008B7FE5" w:rsidP="008B7FE5">
      <w:pPr>
        <w:rPr>
          <w:rFonts w:ascii="Arial" w:hAnsi="Arial" w:cs="Arial"/>
          <w:color w:val="000000"/>
          <w:sz w:val="18"/>
          <w:szCs w:val="18"/>
        </w:rPr>
      </w:pPr>
    </w:p>
    <w:p w14:paraId="2557DFFA" w14:textId="77777777" w:rsidR="008B7FE5" w:rsidRDefault="008B7FE5" w:rsidP="008B7FE5">
      <w:pPr>
        <w:rPr>
          <w:rFonts w:ascii="Arial" w:hAnsi="Arial" w:cs="Arial"/>
          <w:color w:val="000000"/>
          <w:sz w:val="18"/>
          <w:szCs w:val="18"/>
        </w:rPr>
      </w:pPr>
    </w:p>
    <w:p w14:paraId="37384F50" w14:textId="77777777" w:rsidR="008B7FE5" w:rsidRDefault="008B7FE5" w:rsidP="008B7FE5">
      <w:pPr>
        <w:rPr>
          <w:rFonts w:ascii="Arial" w:hAnsi="Arial" w:cs="Arial"/>
          <w:color w:val="000000"/>
          <w:sz w:val="18"/>
          <w:szCs w:val="18"/>
        </w:rPr>
      </w:pPr>
    </w:p>
    <w:p w14:paraId="06479392" w14:textId="77777777" w:rsidR="008B7FE5" w:rsidRDefault="008B7FE5" w:rsidP="008B7FE5">
      <w:pPr>
        <w:rPr>
          <w:rFonts w:ascii="Arial" w:hAnsi="Arial" w:cs="Arial"/>
          <w:color w:val="000000"/>
          <w:sz w:val="18"/>
          <w:szCs w:val="18"/>
        </w:rPr>
      </w:pPr>
    </w:p>
    <w:p w14:paraId="02F503E9" w14:textId="77777777" w:rsidR="008B7FE5" w:rsidRDefault="008B7FE5" w:rsidP="008B7FE5">
      <w:pPr>
        <w:rPr>
          <w:rFonts w:ascii="Arial" w:hAnsi="Arial" w:cs="Arial"/>
          <w:color w:val="000000"/>
          <w:sz w:val="18"/>
          <w:szCs w:val="18"/>
        </w:rPr>
      </w:pPr>
    </w:p>
    <w:p w14:paraId="0CA3BA25" w14:textId="77777777" w:rsidR="008B7FE5" w:rsidRDefault="008B7FE5" w:rsidP="008B7FE5">
      <w:pPr>
        <w:rPr>
          <w:rFonts w:ascii="Arial" w:hAnsi="Arial" w:cs="Arial"/>
          <w:color w:val="000000"/>
          <w:sz w:val="18"/>
          <w:szCs w:val="18"/>
        </w:rPr>
      </w:pPr>
    </w:p>
    <w:p w14:paraId="0028CF46" w14:textId="77777777" w:rsidR="008B7FE5" w:rsidRDefault="008B7FE5" w:rsidP="008B7FE5">
      <w:pPr>
        <w:rPr>
          <w:rFonts w:ascii="Arial" w:hAnsi="Arial" w:cs="Arial"/>
          <w:color w:val="000000"/>
          <w:sz w:val="18"/>
          <w:szCs w:val="18"/>
        </w:rPr>
      </w:pPr>
    </w:p>
    <w:p w14:paraId="38A472E2" w14:textId="77777777" w:rsidR="008B7FE5" w:rsidRDefault="008B7FE5" w:rsidP="008B7FE5">
      <w:pPr>
        <w:rPr>
          <w:rFonts w:ascii="Arial" w:hAnsi="Arial" w:cs="Arial"/>
          <w:color w:val="000000"/>
          <w:sz w:val="18"/>
          <w:szCs w:val="18"/>
        </w:rPr>
      </w:pPr>
    </w:p>
    <w:p w14:paraId="17D8171C" w14:textId="77777777" w:rsidR="008B7FE5" w:rsidRDefault="008B7FE5" w:rsidP="008B7FE5">
      <w:pPr>
        <w:rPr>
          <w:rFonts w:ascii="Arial" w:hAnsi="Arial" w:cs="Arial"/>
          <w:color w:val="000000"/>
          <w:sz w:val="18"/>
          <w:szCs w:val="18"/>
        </w:rPr>
      </w:pPr>
    </w:p>
    <w:p w14:paraId="57FB4152" w14:textId="77777777" w:rsidR="008B7FE5" w:rsidRDefault="008B7FE5" w:rsidP="008B7FE5">
      <w:pPr>
        <w:rPr>
          <w:rFonts w:ascii="Arial" w:hAnsi="Arial" w:cs="Arial"/>
          <w:color w:val="000000"/>
          <w:sz w:val="18"/>
          <w:szCs w:val="18"/>
        </w:rPr>
      </w:pPr>
    </w:p>
    <w:p w14:paraId="5D05D0D0" w14:textId="77777777" w:rsidR="008B7FE5" w:rsidRDefault="008B7FE5" w:rsidP="008B7FE5">
      <w:pPr>
        <w:rPr>
          <w:rFonts w:ascii="Arial" w:hAnsi="Arial" w:cs="Arial"/>
          <w:color w:val="000000"/>
          <w:sz w:val="18"/>
          <w:szCs w:val="18"/>
        </w:rPr>
      </w:pPr>
    </w:p>
    <w:p w14:paraId="4328963A" w14:textId="77777777" w:rsidR="008B7FE5" w:rsidRDefault="008B7FE5" w:rsidP="008B7FE5">
      <w:pPr>
        <w:rPr>
          <w:rFonts w:ascii="Arial" w:hAnsi="Arial" w:cs="Arial"/>
          <w:color w:val="000000"/>
          <w:sz w:val="18"/>
          <w:szCs w:val="18"/>
        </w:rPr>
      </w:pPr>
    </w:p>
    <w:p w14:paraId="071800AC" w14:textId="77777777" w:rsidR="008B7FE5" w:rsidRDefault="008B7FE5" w:rsidP="008B7FE5">
      <w:pPr>
        <w:rPr>
          <w:rFonts w:ascii="Arial" w:hAnsi="Arial" w:cs="Arial"/>
          <w:color w:val="000000"/>
          <w:sz w:val="18"/>
          <w:szCs w:val="18"/>
        </w:rPr>
      </w:pPr>
    </w:p>
    <w:p w14:paraId="3EDE728B" w14:textId="77777777" w:rsidR="008B7FE5" w:rsidRDefault="008B7FE5" w:rsidP="008B7FE5">
      <w:pPr>
        <w:rPr>
          <w:rFonts w:ascii="Arial" w:hAnsi="Arial" w:cs="Arial"/>
          <w:color w:val="000000"/>
          <w:sz w:val="18"/>
          <w:szCs w:val="18"/>
        </w:rPr>
      </w:pPr>
    </w:p>
    <w:p w14:paraId="76DD10D7" w14:textId="77777777" w:rsidR="008B7FE5" w:rsidRDefault="008B7FE5" w:rsidP="008B7FE5">
      <w:pPr>
        <w:rPr>
          <w:rFonts w:ascii="Arial" w:hAnsi="Arial" w:cs="Arial"/>
          <w:color w:val="000000"/>
          <w:sz w:val="18"/>
          <w:szCs w:val="18"/>
        </w:rPr>
      </w:pPr>
    </w:p>
    <w:p w14:paraId="19DBF9D9" w14:textId="77777777" w:rsidR="008B7FE5" w:rsidRDefault="008B7FE5" w:rsidP="008B7FE5">
      <w:pPr>
        <w:rPr>
          <w:rFonts w:ascii="Arial" w:hAnsi="Arial" w:cs="Arial"/>
          <w:color w:val="000000"/>
          <w:sz w:val="18"/>
          <w:szCs w:val="18"/>
        </w:rPr>
      </w:pPr>
    </w:p>
    <w:p w14:paraId="7C4CAED6" w14:textId="17FD1199" w:rsidR="0066719C" w:rsidRPr="00651A5B" w:rsidRDefault="0066719C" w:rsidP="008B7FE5">
      <w:pPr>
        <w:pStyle w:val="Heading12"/>
        <w:rPr>
          <w:rFonts w:ascii="Times New Roman" w:hAnsi="Times New Roman" w:cs="Times New Roman"/>
        </w:rPr>
      </w:pPr>
    </w:p>
    <w:sectPr w:rsidR="0066719C" w:rsidRPr="00651A5B" w:rsidSect="00217FF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9499E" w14:textId="77777777" w:rsidR="003460DB" w:rsidRDefault="003460DB" w:rsidP="00217FF6">
      <w:r>
        <w:separator/>
      </w:r>
    </w:p>
  </w:endnote>
  <w:endnote w:type="continuationSeparator" w:id="0">
    <w:p w14:paraId="068FD152" w14:textId="77777777" w:rsidR="003460DB" w:rsidRDefault="003460DB" w:rsidP="0021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B522C" w14:textId="77777777" w:rsidR="00F657BC" w:rsidRDefault="00F657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29FC" w14:textId="17C25FD5" w:rsidR="00F657BC" w:rsidRPr="00F657BC" w:rsidRDefault="00F657BC" w:rsidP="00F657BC">
    <w:pPr>
      <w:rPr>
        <w:rFonts w:ascii="Times New Roman" w:eastAsia="Times New Roman" w:hAnsi="Times New Roman" w:cs="Times New Roman"/>
      </w:rPr>
    </w:pPr>
    <w:r w:rsidRPr="00F657BC">
      <w:rPr>
        <w:rFonts w:ascii="Arial" w:eastAsia="Times New Roman" w:hAnsi="Arial" w:cs="Arial"/>
        <w:color w:val="000000"/>
        <w:sz w:val="18"/>
        <w:szCs w:val="18"/>
      </w:rPr>
      <w:t>© The Andy Warhol Museum, one of the four Carnegie Museums of Pittsburgh. All rights reserved.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44AC7" w14:textId="45975A5B" w:rsidR="00F657BC" w:rsidRPr="00F657BC" w:rsidRDefault="00F657BC" w:rsidP="00F657BC">
    <w:pPr>
      <w:rPr>
        <w:rFonts w:ascii="Times New Roman" w:eastAsia="Times New Roman" w:hAnsi="Times New Roman" w:cs="Times New Roman"/>
      </w:rPr>
    </w:pPr>
    <w:r w:rsidRPr="00F657BC">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58DFE" w14:textId="77777777" w:rsidR="003460DB" w:rsidRDefault="003460DB" w:rsidP="00217FF6">
      <w:r>
        <w:separator/>
      </w:r>
    </w:p>
  </w:footnote>
  <w:footnote w:type="continuationSeparator" w:id="0">
    <w:p w14:paraId="2AFD3A3E" w14:textId="77777777" w:rsidR="003460DB" w:rsidRDefault="003460DB" w:rsidP="00217F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E24B7" w14:textId="77777777" w:rsidR="00F657BC" w:rsidRDefault="00F657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5757D" w14:textId="77777777" w:rsidR="00217FF6" w:rsidRPr="00217FF6" w:rsidRDefault="00217FF6" w:rsidP="00217FF6">
    <w:pPr>
      <w:pStyle w:val="Normal2"/>
      <w:jc w:val="right"/>
      <w:rPr>
        <w:rFonts w:ascii="Times New Roman" w:hAnsi="Times New Roman" w:cs="Times New Roman"/>
        <w:b/>
      </w:rPr>
    </w:pPr>
    <w:r w:rsidRPr="00217FF6">
      <w:rPr>
        <w:b/>
      </w:rPr>
      <w:t xml:space="preserve">Brillo: Is It Art? </w:t>
    </w:r>
  </w:p>
  <w:p w14:paraId="76D91725" w14:textId="77777777" w:rsidR="00217FF6" w:rsidRDefault="00217FF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FF02E" w14:textId="77777777" w:rsidR="00F657BC" w:rsidRDefault="00F657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AAB"/>
    <w:multiLevelType w:val="hybridMultilevel"/>
    <w:tmpl w:val="F40E405E"/>
    <w:lvl w:ilvl="0" w:tplc="2C90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301CB"/>
    <w:multiLevelType w:val="multilevel"/>
    <w:tmpl w:val="F7B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F2BE2"/>
    <w:multiLevelType w:val="hybridMultilevel"/>
    <w:tmpl w:val="E8B64C18"/>
    <w:lvl w:ilvl="0" w:tplc="2C90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0704B"/>
    <w:multiLevelType w:val="multilevel"/>
    <w:tmpl w:val="7F6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95B32"/>
    <w:multiLevelType w:val="hybridMultilevel"/>
    <w:tmpl w:val="AE9AD00E"/>
    <w:lvl w:ilvl="0" w:tplc="2C90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D295D"/>
    <w:multiLevelType w:val="hybridMultilevel"/>
    <w:tmpl w:val="1CFA0E4E"/>
    <w:lvl w:ilvl="0" w:tplc="2C90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047B3"/>
    <w:multiLevelType w:val="hybridMultilevel"/>
    <w:tmpl w:val="D9BC7F2C"/>
    <w:lvl w:ilvl="0" w:tplc="529EE3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E3523"/>
    <w:multiLevelType w:val="multilevel"/>
    <w:tmpl w:val="9F0E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44C43"/>
    <w:multiLevelType w:val="multilevel"/>
    <w:tmpl w:val="F9BA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F7D75"/>
    <w:multiLevelType w:val="multilevel"/>
    <w:tmpl w:val="7F8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3921F7"/>
    <w:multiLevelType w:val="hybridMultilevel"/>
    <w:tmpl w:val="729A1A0A"/>
    <w:lvl w:ilvl="0" w:tplc="2C90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1252D"/>
    <w:multiLevelType w:val="hybridMultilevel"/>
    <w:tmpl w:val="EA8E09CE"/>
    <w:lvl w:ilvl="0" w:tplc="2C900C9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295F0A"/>
    <w:multiLevelType w:val="hybridMultilevel"/>
    <w:tmpl w:val="22DC9AF4"/>
    <w:lvl w:ilvl="0" w:tplc="32904D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2"/>
  </w:num>
  <w:num w:numId="5">
    <w:abstractNumId w:val="9"/>
  </w:num>
  <w:num w:numId="6">
    <w:abstractNumId w:val="10"/>
  </w:num>
  <w:num w:numId="7">
    <w:abstractNumId w:val="3"/>
  </w:num>
  <w:num w:numId="8">
    <w:abstractNumId w:val="0"/>
  </w:num>
  <w:num w:numId="9">
    <w:abstractNumId w:val="1"/>
  </w:num>
  <w:num w:numId="10">
    <w:abstractNumId w:val="6"/>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F6"/>
    <w:rsid w:val="001C0ACF"/>
    <w:rsid w:val="00217FF6"/>
    <w:rsid w:val="003460DB"/>
    <w:rsid w:val="0049061F"/>
    <w:rsid w:val="004C7687"/>
    <w:rsid w:val="00651A5B"/>
    <w:rsid w:val="0066719C"/>
    <w:rsid w:val="0081199E"/>
    <w:rsid w:val="008868E7"/>
    <w:rsid w:val="008B7FE5"/>
    <w:rsid w:val="00AA2AB2"/>
    <w:rsid w:val="00CE7728"/>
    <w:rsid w:val="00D30E87"/>
    <w:rsid w:val="00E04928"/>
    <w:rsid w:val="00E113A9"/>
    <w:rsid w:val="00F657BC"/>
    <w:rsid w:val="00F6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DA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17FF6"/>
    <w:pPr>
      <w:tabs>
        <w:tab w:val="center" w:pos="4680"/>
        <w:tab w:val="right" w:pos="9360"/>
      </w:tabs>
    </w:pPr>
  </w:style>
  <w:style w:type="character" w:customStyle="1" w:styleId="HeaderChar">
    <w:name w:val="Header Char"/>
    <w:basedOn w:val="DefaultParagraphFont"/>
    <w:link w:val="Header"/>
    <w:uiPriority w:val="99"/>
    <w:rsid w:val="00217FF6"/>
  </w:style>
  <w:style w:type="paragraph" w:styleId="Footer">
    <w:name w:val="footer"/>
    <w:basedOn w:val="Normal"/>
    <w:link w:val="FooterChar"/>
    <w:uiPriority w:val="99"/>
    <w:unhideWhenUsed/>
    <w:rsid w:val="00217FF6"/>
    <w:pPr>
      <w:tabs>
        <w:tab w:val="center" w:pos="4680"/>
        <w:tab w:val="right" w:pos="9360"/>
      </w:tabs>
    </w:pPr>
  </w:style>
  <w:style w:type="character" w:customStyle="1" w:styleId="FooterChar">
    <w:name w:val="Footer Char"/>
    <w:basedOn w:val="DefaultParagraphFont"/>
    <w:link w:val="Footer"/>
    <w:uiPriority w:val="99"/>
    <w:rsid w:val="00217FF6"/>
  </w:style>
  <w:style w:type="paragraph" w:styleId="NormalWeb">
    <w:name w:val="Normal (Web)"/>
    <w:basedOn w:val="Normal"/>
    <w:uiPriority w:val="99"/>
    <w:semiHidden/>
    <w:unhideWhenUsed/>
    <w:rsid w:val="00217FF6"/>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217FF6"/>
  </w:style>
  <w:style w:type="paragraph" w:styleId="ListParagraph">
    <w:name w:val="List Paragraph"/>
    <w:basedOn w:val="Normal"/>
    <w:uiPriority w:val="34"/>
    <w:qFormat/>
    <w:rsid w:val="00217FF6"/>
    <w:pPr>
      <w:ind w:left="720"/>
      <w:contextualSpacing/>
    </w:pPr>
  </w:style>
  <w:style w:type="paragraph" w:styleId="EndnoteText">
    <w:name w:val="endnote text"/>
    <w:basedOn w:val="Normal"/>
    <w:link w:val="EndnoteTextChar"/>
    <w:uiPriority w:val="99"/>
    <w:unhideWhenUsed/>
    <w:rsid w:val="00651A5B"/>
  </w:style>
  <w:style w:type="character" w:customStyle="1" w:styleId="EndnoteTextChar">
    <w:name w:val="Endnote Text Char"/>
    <w:basedOn w:val="DefaultParagraphFont"/>
    <w:link w:val="EndnoteText"/>
    <w:uiPriority w:val="99"/>
    <w:rsid w:val="00651A5B"/>
  </w:style>
  <w:style w:type="character" w:styleId="EndnoteReference">
    <w:name w:val="endnote reference"/>
    <w:basedOn w:val="DefaultParagraphFont"/>
    <w:uiPriority w:val="99"/>
    <w:unhideWhenUsed/>
    <w:rsid w:val="00651A5B"/>
    <w:rPr>
      <w:vertAlign w:val="superscript"/>
    </w:rPr>
  </w:style>
  <w:style w:type="character" w:styleId="Hyperlink">
    <w:name w:val="Hyperlink"/>
    <w:basedOn w:val="DefaultParagraphFont"/>
    <w:uiPriority w:val="99"/>
    <w:unhideWhenUsed/>
    <w:rsid w:val="00F66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327">
      <w:bodyDiv w:val="1"/>
      <w:marLeft w:val="0"/>
      <w:marRight w:val="0"/>
      <w:marTop w:val="0"/>
      <w:marBottom w:val="0"/>
      <w:divBdr>
        <w:top w:val="none" w:sz="0" w:space="0" w:color="auto"/>
        <w:left w:val="none" w:sz="0" w:space="0" w:color="auto"/>
        <w:bottom w:val="none" w:sz="0" w:space="0" w:color="auto"/>
        <w:right w:val="none" w:sz="0" w:space="0" w:color="auto"/>
      </w:divBdr>
    </w:div>
    <w:div w:id="193428499">
      <w:bodyDiv w:val="1"/>
      <w:marLeft w:val="0"/>
      <w:marRight w:val="0"/>
      <w:marTop w:val="0"/>
      <w:marBottom w:val="0"/>
      <w:divBdr>
        <w:top w:val="none" w:sz="0" w:space="0" w:color="auto"/>
        <w:left w:val="none" w:sz="0" w:space="0" w:color="auto"/>
        <w:bottom w:val="none" w:sz="0" w:space="0" w:color="auto"/>
        <w:right w:val="none" w:sz="0" w:space="0" w:color="auto"/>
      </w:divBdr>
    </w:div>
    <w:div w:id="344404391">
      <w:bodyDiv w:val="1"/>
      <w:marLeft w:val="0"/>
      <w:marRight w:val="0"/>
      <w:marTop w:val="0"/>
      <w:marBottom w:val="0"/>
      <w:divBdr>
        <w:top w:val="none" w:sz="0" w:space="0" w:color="auto"/>
        <w:left w:val="none" w:sz="0" w:space="0" w:color="auto"/>
        <w:bottom w:val="none" w:sz="0" w:space="0" w:color="auto"/>
        <w:right w:val="none" w:sz="0" w:space="0" w:color="auto"/>
      </w:divBdr>
    </w:div>
    <w:div w:id="359362184">
      <w:bodyDiv w:val="1"/>
      <w:marLeft w:val="0"/>
      <w:marRight w:val="0"/>
      <w:marTop w:val="0"/>
      <w:marBottom w:val="0"/>
      <w:divBdr>
        <w:top w:val="none" w:sz="0" w:space="0" w:color="auto"/>
        <w:left w:val="none" w:sz="0" w:space="0" w:color="auto"/>
        <w:bottom w:val="none" w:sz="0" w:space="0" w:color="auto"/>
        <w:right w:val="none" w:sz="0" w:space="0" w:color="auto"/>
      </w:divBdr>
    </w:div>
    <w:div w:id="419108403">
      <w:bodyDiv w:val="1"/>
      <w:marLeft w:val="0"/>
      <w:marRight w:val="0"/>
      <w:marTop w:val="0"/>
      <w:marBottom w:val="0"/>
      <w:divBdr>
        <w:top w:val="none" w:sz="0" w:space="0" w:color="auto"/>
        <w:left w:val="none" w:sz="0" w:space="0" w:color="auto"/>
        <w:bottom w:val="none" w:sz="0" w:space="0" w:color="auto"/>
        <w:right w:val="none" w:sz="0" w:space="0" w:color="auto"/>
      </w:divBdr>
    </w:div>
    <w:div w:id="754589041">
      <w:bodyDiv w:val="1"/>
      <w:marLeft w:val="0"/>
      <w:marRight w:val="0"/>
      <w:marTop w:val="0"/>
      <w:marBottom w:val="0"/>
      <w:divBdr>
        <w:top w:val="none" w:sz="0" w:space="0" w:color="auto"/>
        <w:left w:val="none" w:sz="0" w:space="0" w:color="auto"/>
        <w:bottom w:val="none" w:sz="0" w:space="0" w:color="auto"/>
        <w:right w:val="none" w:sz="0" w:space="0" w:color="auto"/>
      </w:divBdr>
    </w:div>
    <w:div w:id="792940796">
      <w:bodyDiv w:val="1"/>
      <w:marLeft w:val="0"/>
      <w:marRight w:val="0"/>
      <w:marTop w:val="0"/>
      <w:marBottom w:val="0"/>
      <w:divBdr>
        <w:top w:val="none" w:sz="0" w:space="0" w:color="auto"/>
        <w:left w:val="none" w:sz="0" w:space="0" w:color="auto"/>
        <w:bottom w:val="none" w:sz="0" w:space="0" w:color="auto"/>
        <w:right w:val="none" w:sz="0" w:space="0" w:color="auto"/>
      </w:divBdr>
    </w:div>
    <w:div w:id="1041370181">
      <w:bodyDiv w:val="1"/>
      <w:marLeft w:val="0"/>
      <w:marRight w:val="0"/>
      <w:marTop w:val="0"/>
      <w:marBottom w:val="0"/>
      <w:divBdr>
        <w:top w:val="none" w:sz="0" w:space="0" w:color="auto"/>
        <w:left w:val="none" w:sz="0" w:space="0" w:color="auto"/>
        <w:bottom w:val="none" w:sz="0" w:space="0" w:color="auto"/>
        <w:right w:val="none" w:sz="0" w:space="0" w:color="auto"/>
      </w:divBdr>
    </w:div>
    <w:div w:id="1182626387">
      <w:bodyDiv w:val="1"/>
      <w:marLeft w:val="0"/>
      <w:marRight w:val="0"/>
      <w:marTop w:val="0"/>
      <w:marBottom w:val="0"/>
      <w:divBdr>
        <w:top w:val="none" w:sz="0" w:space="0" w:color="auto"/>
        <w:left w:val="none" w:sz="0" w:space="0" w:color="auto"/>
        <w:bottom w:val="none" w:sz="0" w:space="0" w:color="auto"/>
        <w:right w:val="none" w:sz="0" w:space="0" w:color="auto"/>
      </w:divBdr>
    </w:div>
    <w:div w:id="1207445416">
      <w:bodyDiv w:val="1"/>
      <w:marLeft w:val="0"/>
      <w:marRight w:val="0"/>
      <w:marTop w:val="0"/>
      <w:marBottom w:val="0"/>
      <w:divBdr>
        <w:top w:val="none" w:sz="0" w:space="0" w:color="auto"/>
        <w:left w:val="none" w:sz="0" w:space="0" w:color="auto"/>
        <w:bottom w:val="none" w:sz="0" w:space="0" w:color="auto"/>
        <w:right w:val="none" w:sz="0" w:space="0" w:color="auto"/>
      </w:divBdr>
    </w:div>
    <w:div w:id="1406806572">
      <w:bodyDiv w:val="1"/>
      <w:marLeft w:val="0"/>
      <w:marRight w:val="0"/>
      <w:marTop w:val="0"/>
      <w:marBottom w:val="0"/>
      <w:divBdr>
        <w:top w:val="none" w:sz="0" w:space="0" w:color="auto"/>
        <w:left w:val="none" w:sz="0" w:space="0" w:color="auto"/>
        <w:bottom w:val="none" w:sz="0" w:space="0" w:color="auto"/>
        <w:right w:val="none" w:sz="0" w:space="0" w:color="auto"/>
      </w:divBdr>
    </w:div>
    <w:div w:id="1541478031">
      <w:bodyDiv w:val="1"/>
      <w:marLeft w:val="0"/>
      <w:marRight w:val="0"/>
      <w:marTop w:val="0"/>
      <w:marBottom w:val="0"/>
      <w:divBdr>
        <w:top w:val="none" w:sz="0" w:space="0" w:color="auto"/>
        <w:left w:val="none" w:sz="0" w:space="0" w:color="auto"/>
        <w:bottom w:val="none" w:sz="0" w:space="0" w:color="auto"/>
        <w:right w:val="none" w:sz="0" w:space="0" w:color="auto"/>
      </w:divBdr>
    </w:div>
    <w:div w:id="1598176162">
      <w:bodyDiv w:val="1"/>
      <w:marLeft w:val="0"/>
      <w:marRight w:val="0"/>
      <w:marTop w:val="0"/>
      <w:marBottom w:val="0"/>
      <w:divBdr>
        <w:top w:val="none" w:sz="0" w:space="0" w:color="auto"/>
        <w:left w:val="none" w:sz="0" w:space="0" w:color="auto"/>
        <w:bottom w:val="none" w:sz="0" w:space="0" w:color="auto"/>
        <w:right w:val="none" w:sz="0" w:space="0" w:color="auto"/>
      </w:divBdr>
    </w:div>
    <w:div w:id="1652058307">
      <w:bodyDiv w:val="1"/>
      <w:marLeft w:val="0"/>
      <w:marRight w:val="0"/>
      <w:marTop w:val="0"/>
      <w:marBottom w:val="0"/>
      <w:divBdr>
        <w:top w:val="none" w:sz="0" w:space="0" w:color="auto"/>
        <w:left w:val="none" w:sz="0" w:space="0" w:color="auto"/>
        <w:bottom w:val="none" w:sz="0" w:space="0" w:color="auto"/>
        <w:right w:val="none" w:sz="0" w:space="0" w:color="auto"/>
      </w:divBdr>
    </w:div>
    <w:div w:id="1666667202">
      <w:bodyDiv w:val="1"/>
      <w:marLeft w:val="0"/>
      <w:marRight w:val="0"/>
      <w:marTop w:val="0"/>
      <w:marBottom w:val="0"/>
      <w:divBdr>
        <w:top w:val="none" w:sz="0" w:space="0" w:color="auto"/>
        <w:left w:val="none" w:sz="0" w:space="0" w:color="auto"/>
        <w:bottom w:val="none" w:sz="0" w:space="0" w:color="auto"/>
        <w:right w:val="none" w:sz="0" w:space="0" w:color="auto"/>
      </w:divBdr>
    </w:div>
    <w:div w:id="1777407797">
      <w:bodyDiv w:val="1"/>
      <w:marLeft w:val="0"/>
      <w:marRight w:val="0"/>
      <w:marTop w:val="0"/>
      <w:marBottom w:val="0"/>
      <w:divBdr>
        <w:top w:val="none" w:sz="0" w:space="0" w:color="auto"/>
        <w:left w:val="none" w:sz="0" w:space="0" w:color="auto"/>
        <w:bottom w:val="none" w:sz="0" w:space="0" w:color="auto"/>
        <w:right w:val="none" w:sz="0" w:space="0" w:color="auto"/>
      </w:divBdr>
    </w:div>
    <w:div w:id="1854800477">
      <w:bodyDiv w:val="1"/>
      <w:marLeft w:val="0"/>
      <w:marRight w:val="0"/>
      <w:marTop w:val="0"/>
      <w:marBottom w:val="0"/>
      <w:divBdr>
        <w:top w:val="none" w:sz="0" w:space="0" w:color="auto"/>
        <w:left w:val="none" w:sz="0" w:space="0" w:color="auto"/>
        <w:bottom w:val="none" w:sz="0" w:space="0" w:color="auto"/>
        <w:right w:val="none" w:sz="0" w:space="0" w:color="auto"/>
      </w:divBdr>
    </w:div>
    <w:div w:id="1927763908">
      <w:bodyDiv w:val="1"/>
      <w:marLeft w:val="0"/>
      <w:marRight w:val="0"/>
      <w:marTop w:val="0"/>
      <w:marBottom w:val="0"/>
      <w:divBdr>
        <w:top w:val="none" w:sz="0" w:space="0" w:color="auto"/>
        <w:left w:val="none" w:sz="0" w:space="0" w:color="auto"/>
        <w:bottom w:val="none" w:sz="0" w:space="0" w:color="auto"/>
        <w:right w:val="none" w:sz="0" w:space="0" w:color="auto"/>
      </w:divBdr>
    </w:div>
    <w:div w:id="1997688965">
      <w:bodyDiv w:val="1"/>
      <w:marLeft w:val="0"/>
      <w:marRight w:val="0"/>
      <w:marTop w:val="0"/>
      <w:marBottom w:val="0"/>
      <w:divBdr>
        <w:top w:val="none" w:sz="0" w:space="0" w:color="auto"/>
        <w:left w:val="none" w:sz="0" w:space="0" w:color="auto"/>
        <w:bottom w:val="none" w:sz="0" w:space="0" w:color="auto"/>
        <w:right w:val="none" w:sz="0" w:space="0" w:color="auto"/>
      </w:divBdr>
    </w:div>
    <w:div w:id="2047245420">
      <w:bodyDiv w:val="1"/>
      <w:marLeft w:val="0"/>
      <w:marRight w:val="0"/>
      <w:marTop w:val="0"/>
      <w:marBottom w:val="0"/>
      <w:divBdr>
        <w:top w:val="none" w:sz="0" w:space="0" w:color="auto"/>
        <w:left w:val="none" w:sz="0" w:space="0" w:color="auto"/>
        <w:bottom w:val="none" w:sz="0" w:space="0" w:color="auto"/>
        <w:right w:val="none" w:sz="0" w:space="0" w:color="auto"/>
      </w:divBdr>
    </w:div>
    <w:div w:id="2084985427">
      <w:bodyDiv w:val="1"/>
      <w:marLeft w:val="0"/>
      <w:marRight w:val="0"/>
      <w:marTop w:val="0"/>
      <w:marBottom w:val="0"/>
      <w:divBdr>
        <w:top w:val="none" w:sz="0" w:space="0" w:color="auto"/>
        <w:left w:val="none" w:sz="0" w:space="0" w:color="auto"/>
        <w:bottom w:val="none" w:sz="0" w:space="0" w:color="auto"/>
        <w:right w:val="none" w:sz="0" w:space="0" w:color="auto"/>
      </w:divBdr>
    </w:div>
    <w:div w:id="2107192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s://www.warhol.org/wp-content/uploads/2017/10/AssessmentRubric_TheAndyWarholMuseum.xls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FE3C9C-0D93-644C-9F69-32B6FA10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1181</Words>
  <Characters>6732</Characters>
  <Application>Microsoft Macintosh Word</Application>
  <DocSecurity>0</DocSecurity>
  <Lines>56</Lines>
  <Paragraphs>15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Overview</vt:lpstr>
      <vt:lpstr>    Grade levels</vt:lpstr>
      <vt:lpstr>    Subjects</vt:lpstr>
      <vt:lpstr>    Pennsylvania Standards for the Arts and Humanities</vt:lpstr>
      <vt:lpstr>    Objectives</vt:lpstr>
      <vt:lpstr>    /</vt:lpstr>
      <vt:lpstr>    </vt:lpstr>
      <vt:lpstr>About the Art</vt:lpstr>
      <vt:lpstr>Points of View</vt:lpstr>
      <vt:lpstr>Discussion Questions</vt:lpstr>
      <vt:lpstr>Materials</vt:lpstr>
      <vt:lpstr>Vocabulary</vt:lpstr>
      <vt:lpstr>Procedure</vt:lpstr>
      <vt:lpstr>Extension</vt:lpstr>
      <vt:lpstr>Wrap-up</vt:lpstr>
      <vt:lpstr>    </vt:lpstr>
      <vt:lpstr>    Assessment</vt:lpstr>
      <vt:lpstr>Taste and Bias Activity Handout</vt:lpstr>
      <vt:lpstr>    </vt:lpstr>
      <vt:lpstr>    Tastes and Biases Web</vt:lpstr>
    </vt:vector>
  </TitlesOfParts>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Gonzalez, Desi</cp:lastModifiedBy>
  <cp:revision>6</cp:revision>
  <dcterms:created xsi:type="dcterms:W3CDTF">2017-09-05T20:45:00Z</dcterms:created>
  <dcterms:modified xsi:type="dcterms:W3CDTF">2017-10-26T15:51:00Z</dcterms:modified>
</cp:coreProperties>
</file>