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19AB9" w14:textId="77777777" w:rsidR="0025131C" w:rsidRPr="0025131C" w:rsidRDefault="0025131C" w:rsidP="0025131C">
      <w:pPr>
        <w:pStyle w:val="EducationDocsTitle"/>
        <w:rPr>
          <w:rFonts w:ascii="Times New Roman" w:eastAsia="Times New Roman" w:hAnsi="Times New Roman" w:cs="Times New Roman"/>
        </w:rPr>
      </w:pPr>
      <w:r w:rsidRPr="0025131C">
        <w:rPr>
          <w:rFonts w:eastAsia="Times New Roman"/>
        </w:rPr>
        <w:t>Oxidations and Abstraction</w:t>
      </w:r>
    </w:p>
    <w:p w14:paraId="3DC98126" w14:textId="77777777" w:rsidR="00E113A9" w:rsidRDefault="00E113A9"/>
    <w:p w14:paraId="766C75C1" w14:textId="77777777" w:rsidR="00315985" w:rsidRPr="003C2E52" w:rsidRDefault="00315985" w:rsidP="00315985">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39EE5CFB" w14:textId="77777777" w:rsidR="00315985" w:rsidRPr="003C2E52" w:rsidRDefault="00315985" w:rsidP="00315985">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0871EA5F" w14:textId="77777777" w:rsidR="00315985" w:rsidRDefault="00315985"/>
    <w:p w14:paraId="1538E22E" w14:textId="77777777" w:rsidR="0025131C" w:rsidRDefault="0025131C" w:rsidP="0025131C">
      <w:r>
        <w:rPr>
          <w:noProof/>
        </w:rPr>
        <w:drawing>
          <wp:inline distT="0" distB="0" distL="0" distR="0" wp14:anchorId="2D68B0B8" wp14:editId="24505617">
            <wp:extent cx="5943600" cy="1460500"/>
            <wp:effectExtent l="0" t="0" r="0" b="12700"/>
            <wp:docPr id="1" name="Picture 1" descr="There are five evenly spaced patches of oxidation on a canvas coated in shiny, copper-based paint. The oxidation reveals patches of green and black, and the leftmost and rightmost patches of oxidation drip down toward the bottom of th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lrose/Desktop/Work/Education Lesson Overhaul/Image Resources/1998-1-213_pub_01-PowerPoint Ready (1000px longest edge - internal use onl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460500"/>
                    </a:xfrm>
                    <a:prstGeom prst="rect">
                      <a:avLst/>
                    </a:prstGeom>
                    <a:noFill/>
                    <a:ln>
                      <a:noFill/>
                    </a:ln>
                  </pic:spPr>
                </pic:pic>
              </a:graphicData>
            </a:graphic>
          </wp:inline>
        </w:drawing>
      </w:r>
    </w:p>
    <w:p w14:paraId="4249C3DF" w14:textId="77777777" w:rsidR="0025131C" w:rsidRDefault="0025131C" w:rsidP="0025131C">
      <w:pPr>
        <w:jc w:val="center"/>
      </w:pPr>
    </w:p>
    <w:p w14:paraId="22EC0E97" w14:textId="77777777" w:rsidR="0025131C" w:rsidRDefault="0025131C" w:rsidP="0025131C">
      <w:pPr>
        <w:pStyle w:val="Heading12"/>
      </w:pPr>
      <w:r>
        <w:t>Overview</w:t>
      </w:r>
    </w:p>
    <w:p w14:paraId="54F882C2" w14:textId="77777777" w:rsidR="0025131C" w:rsidRPr="0025131C" w:rsidRDefault="0025131C" w:rsidP="0025131C">
      <w:pPr>
        <w:pStyle w:val="Normal2"/>
        <w:rPr>
          <w:rFonts w:ascii="Times New Roman" w:hAnsi="Times New Roman" w:cs="Times New Roman"/>
        </w:rPr>
      </w:pPr>
      <w:r w:rsidRPr="0025131C">
        <w:t xml:space="preserve">Using Andy Warhol’s </w:t>
      </w:r>
      <w:r w:rsidRPr="0025131C">
        <w:rPr>
          <w:i/>
          <w:iCs/>
        </w:rPr>
        <w:t>Oxidation Painting</w:t>
      </w:r>
      <w:r w:rsidRPr="0025131C">
        <w:t>, students discuss how he and his collaborators experimented with pattern and color on a metallic background. Students explore how oxidation occurs by using various acids and bases to create their own abstract paintings. Students also brainstorm for where abstractions can be found in nature and discuss how they might have occurred.</w:t>
      </w:r>
    </w:p>
    <w:p w14:paraId="5CBD2664" w14:textId="77777777" w:rsidR="0025131C" w:rsidRDefault="0025131C" w:rsidP="0025131C">
      <w:pPr>
        <w:pStyle w:val="Normal2"/>
      </w:pPr>
    </w:p>
    <w:p w14:paraId="5F76A2F7" w14:textId="77777777" w:rsidR="0025131C" w:rsidRDefault="0025131C" w:rsidP="0025131C">
      <w:pPr>
        <w:pStyle w:val="Heading22"/>
      </w:pPr>
      <w:r>
        <w:t>Grade levels</w:t>
      </w:r>
    </w:p>
    <w:p w14:paraId="6556D95C" w14:textId="77777777" w:rsidR="0025131C" w:rsidRDefault="0025131C" w:rsidP="0025131C">
      <w:pPr>
        <w:pStyle w:val="Normal2"/>
        <w:numPr>
          <w:ilvl w:val="0"/>
          <w:numId w:val="1"/>
        </w:numPr>
      </w:pPr>
      <w:r>
        <w:t>Middle school</w:t>
      </w:r>
    </w:p>
    <w:p w14:paraId="4FDD9362" w14:textId="77777777" w:rsidR="0025131C" w:rsidRDefault="0025131C" w:rsidP="0025131C">
      <w:pPr>
        <w:pStyle w:val="Normal2"/>
        <w:numPr>
          <w:ilvl w:val="0"/>
          <w:numId w:val="1"/>
        </w:numPr>
      </w:pPr>
      <w:r>
        <w:t>High school</w:t>
      </w:r>
    </w:p>
    <w:p w14:paraId="026C0533" w14:textId="77777777" w:rsidR="0025131C" w:rsidRDefault="0025131C" w:rsidP="0025131C">
      <w:pPr>
        <w:pStyle w:val="Normal2"/>
      </w:pPr>
    </w:p>
    <w:p w14:paraId="05102CE7" w14:textId="77777777" w:rsidR="0025131C" w:rsidRDefault="0025131C" w:rsidP="0025131C">
      <w:pPr>
        <w:pStyle w:val="Heading22"/>
      </w:pPr>
      <w:r>
        <w:t>Subjects</w:t>
      </w:r>
    </w:p>
    <w:p w14:paraId="58975650" w14:textId="77777777" w:rsidR="0025131C" w:rsidRDefault="0025131C" w:rsidP="0025131C">
      <w:pPr>
        <w:pStyle w:val="Normal2"/>
        <w:numPr>
          <w:ilvl w:val="0"/>
          <w:numId w:val="1"/>
        </w:numPr>
      </w:pPr>
      <w:r>
        <w:t>Arts</w:t>
      </w:r>
    </w:p>
    <w:p w14:paraId="40D714F8" w14:textId="77777777" w:rsidR="0025131C" w:rsidRDefault="0025131C" w:rsidP="0025131C">
      <w:pPr>
        <w:pStyle w:val="Normal2"/>
        <w:numPr>
          <w:ilvl w:val="0"/>
          <w:numId w:val="1"/>
        </w:numPr>
      </w:pPr>
      <w:r>
        <w:t>Art history</w:t>
      </w:r>
    </w:p>
    <w:p w14:paraId="164C3774" w14:textId="77777777" w:rsidR="0025131C" w:rsidRDefault="0025131C" w:rsidP="0025131C">
      <w:pPr>
        <w:pStyle w:val="Normal2"/>
        <w:numPr>
          <w:ilvl w:val="0"/>
          <w:numId w:val="1"/>
        </w:numPr>
      </w:pPr>
      <w:r>
        <w:t>Science</w:t>
      </w:r>
    </w:p>
    <w:p w14:paraId="04F809F4" w14:textId="77777777" w:rsidR="0025131C" w:rsidRDefault="0025131C" w:rsidP="0025131C">
      <w:pPr>
        <w:pStyle w:val="Normal2"/>
      </w:pPr>
    </w:p>
    <w:p w14:paraId="3AA27A95" w14:textId="77777777" w:rsidR="0025131C" w:rsidRDefault="0025131C" w:rsidP="0025131C">
      <w:pPr>
        <w:pStyle w:val="Heading22"/>
      </w:pPr>
      <w:r>
        <w:t>Pennsylvania Standards for the Arts and Humanities</w:t>
      </w:r>
    </w:p>
    <w:p w14:paraId="06456EAA" w14:textId="77777777" w:rsidR="0025131C" w:rsidRDefault="0025131C" w:rsidP="0025131C">
      <w:pPr>
        <w:pStyle w:val="Normal2"/>
        <w:numPr>
          <w:ilvl w:val="0"/>
          <w:numId w:val="1"/>
        </w:numPr>
      </w:pPr>
      <w:r>
        <w:t xml:space="preserve">9.1.8.D - </w:t>
      </w:r>
      <w:r w:rsidRPr="0025131C">
        <w:t>Demonstrate knowledge of at least two styles within each art form through performance or exhibition of unique works.</w:t>
      </w:r>
    </w:p>
    <w:p w14:paraId="30B31CA4" w14:textId="77777777" w:rsidR="0025131C" w:rsidRDefault="0025131C" w:rsidP="0025131C">
      <w:pPr>
        <w:pStyle w:val="Normal2"/>
        <w:numPr>
          <w:ilvl w:val="0"/>
          <w:numId w:val="1"/>
        </w:numPr>
      </w:pPr>
      <w:r>
        <w:t xml:space="preserve">9.1.12.B - </w:t>
      </w:r>
      <w:r w:rsidRPr="0025131C">
        <w:t>Recognize, know, use and demonstrate a variety of appropriate arts elements and principles to produce, review and revise original works in the arts.</w:t>
      </w:r>
    </w:p>
    <w:p w14:paraId="625E91D9" w14:textId="77777777" w:rsidR="0025131C" w:rsidRDefault="0025131C" w:rsidP="0025131C">
      <w:pPr>
        <w:pStyle w:val="Normal2"/>
        <w:numPr>
          <w:ilvl w:val="0"/>
          <w:numId w:val="1"/>
        </w:numPr>
      </w:pPr>
      <w:r>
        <w:t xml:space="preserve">9.3.8.D - </w:t>
      </w:r>
      <w:r w:rsidRPr="0025131C">
        <w:t>Evaluate works in the arts and humanities using a complex vocabulary of critical response.</w:t>
      </w:r>
    </w:p>
    <w:p w14:paraId="610E1C9A" w14:textId="77777777" w:rsidR="0025131C" w:rsidRDefault="0025131C" w:rsidP="0025131C">
      <w:pPr>
        <w:pStyle w:val="Normal2"/>
        <w:numPr>
          <w:ilvl w:val="0"/>
          <w:numId w:val="1"/>
        </w:numPr>
      </w:pPr>
      <w:r>
        <w:t xml:space="preserve">9.3.12.D - </w:t>
      </w:r>
      <w:r w:rsidRPr="0025131C">
        <w:t>Analyze and interpret works in the arts and humanities from different societies using culturally specific vocabulary of critical response.</w:t>
      </w:r>
    </w:p>
    <w:p w14:paraId="53F72E36" w14:textId="775500FC" w:rsidR="0025131C" w:rsidRDefault="0025131C">
      <w:pPr>
        <w:rPr>
          <w:rFonts w:ascii="Arial" w:eastAsiaTheme="majorEastAsia" w:hAnsi="Arial"/>
          <w:sz w:val="26"/>
          <w:szCs w:val="26"/>
        </w:rPr>
      </w:pPr>
    </w:p>
    <w:p w14:paraId="4CB4A3DC" w14:textId="77777777" w:rsidR="0025131C" w:rsidRDefault="0025131C" w:rsidP="0025131C">
      <w:pPr>
        <w:pStyle w:val="Heading22"/>
      </w:pPr>
      <w:r>
        <w:lastRenderedPageBreak/>
        <w:t>Objectives</w:t>
      </w:r>
    </w:p>
    <w:p w14:paraId="48FF0B62" w14:textId="77777777" w:rsidR="0025131C" w:rsidRDefault="0025131C" w:rsidP="0025131C">
      <w:pPr>
        <w:pStyle w:val="Normal2"/>
        <w:numPr>
          <w:ilvl w:val="0"/>
          <w:numId w:val="3"/>
        </w:numPr>
      </w:pPr>
      <w:r>
        <w:t>Students discuss, compare, and contrast Warhol’s pop art works with his abstract paintings from the 1970s and 1980s.</w:t>
      </w:r>
    </w:p>
    <w:p w14:paraId="7B648DFB" w14:textId="77777777" w:rsidR="0025131C" w:rsidRDefault="0025131C" w:rsidP="0025131C">
      <w:pPr>
        <w:pStyle w:val="Normal2"/>
        <w:numPr>
          <w:ilvl w:val="0"/>
          <w:numId w:val="3"/>
        </w:numPr>
      </w:pPr>
      <w:r>
        <w:t>Students discuss how oxidation occurs, then hypothesize how Warhol created oxidation in his paintings.</w:t>
      </w:r>
    </w:p>
    <w:p w14:paraId="5BA7DF27" w14:textId="77777777" w:rsidR="0025131C" w:rsidRDefault="0025131C" w:rsidP="0025131C">
      <w:pPr>
        <w:pStyle w:val="Normal2"/>
        <w:numPr>
          <w:ilvl w:val="0"/>
          <w:numId w:val="3"/>
        </w:numPr>
      </w:pPr>
      <w:r>
        <w:t>Using photos of abstractions found in nature, students guess what the images depict and how the abstractions might have formed.</w:t>
      </w:r>
    </w:p>
    <w:p w14:paraId="5228B681" w14:textId="77777777" w:rsidR="0025131C" w:rsidRDefault="0025131C" w:rsidP="0025131C">
      <w:pPr>
        <w:pStyle w:val="Normal2"/>
        <w:numPr>
          <w:ilvl w:val="0"/>
          <w:numId w:val="3"/>
        </w:numPr>
      </w:pPr>
      <w:r>
        <w:t>Students use various liquids on copper-based paint to create abstract paintings.</w:t>
      </w:r>
    </w:p>
    <w:p w14:paraId="7EEE5CCF" w14:textId="77777777" w:rsidR="0025131C" w:rsidRDefault="0025131C" w:rsidP="0025131C">
      <w:pPr>
        <w:pStyle w:val="Normal2"/>
        <w:numPr>
          <w:ilvl w:val="0"/>
          <w:numId w:val="3"/>
        </w:numPr>
      </w:pPr>
      <w:r>
        <w:t>Students analyze the variables in the process of creating an abstract work of art using chemical experimentation.</w:t>
      </w:r>
    </w:p>
    <w:p w14:paraId="196B6B43" w14:textId="77777777" w:rsidR="0025131C" w:rsidRDefault="0025131C">
      <w:pPr>
        <w:rPr>
          <w:rFonts w:ascii="Arial" w:hAnsi="Arial"/>
        </w:rPr>
      </w:pPr>
      <w:r>
        <w:br w:type="page"/>
      </w:r>
    </w:p>
    <w:p w14:paraId="48FE98C5" w14:textId="77777777" w:rsidR="0025131C" w:rsidRDefault="0025131C" w:rsidP="0025131C">
      <w:pPr>
        <w:pStyle w:val="Normal2"/>
      </w:pPr>
    </w:p>
    <w:p w14:paraId="6A379694" w14:textId="77777777" w:rsidR="0025131C" w:rsidRDefault="0025131C" w:rsidP="0025131C">
      <w:pPr>
        <w:pStyle w:val="Normal2"/>
        <w:jc w:val="center"/>
      </w:pPr>
      <w:r>
        <w:rPr>
          <w:noProof/>
        </w:rPr>
        <w:drawing>
          <wp:inline distT="0" distB="0" distL="0" distR="0" wp14:anchorId="390382A1" wp14:editId="56B71EE6">
            <wp:extent cx="3017520" cy="2971800"/>
            <wp:effectExtent l="0" t="0" r="5080" b="0"/>
            <wp:docPr id="3" name="Picture 3" descr="Three rows of four oxidation paintings. Each painting features a patch of deep blue-green oxidation against a copper background. Some of the paintings near the top of the arrangement also include silver. The paintings in the lower portion of the arrangement tend to be d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elrose/Desktop/Work/Education Lesson Overhaul/Image Resources/1998-1-214_pub_01-PowerPoint Ready (1000px longest edge - internal use onl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7520" cy="2971800"/>
                    </a:xfrm>
                    <a:prstGeom prst="rect">
                      <a:avLst/>
                    </a:prstGeom>
                    <a:noFill/>
                    <a:ln>
                      <a:noFill/>
                    </a:ln>
                  </pic:spPr>
                </pic:pic>
              </a:graphicData>
            </a:graphic>
          </wp:inline>
        </w:drawing>
      </w:r>
    </w:p>
    <w:p w14:paraId="7198A3DF" w14:textId="77777777" w:rsidR="0025131C" w:rsidRDefault="0025131C" w:rsidP="0025131C">
      <w:pPr>
        <w:pStyle w:val="Normal2"/>
      </w:pPr>
    </w:p>
    <w:p w14:paraId="07D3A8BD" w14:textId="77777777" w:rsidR="0025131C" w:rsidRPr="0025131C" w:rsidRDefault="0025131C" w:rsidP="0025131C">
      <w:pPr>
        <w:pStyle w:val="Normal2"/>
        <w:rPr>
          <w:rFonts w:ascii="Times New Roman" w:hAnsi="Times New Roman" w:cs="Times New Roman"/>
          <w:sz w:val="20"/>
          <w:szCs w:val="20"/>
        </w:rPr>
      </w:pPr>
      <w:r w:rsidRPr="0025131C">
        <w:rPr>
          <w:sz w:val="20"/>
          <w:szCs w:val="20"/>
        </w:rPr>
        <w:t>Andy Warhol, Oxidation Painting (in 12 parts), 1978</w:t>
      </w:r>
    </w:p>
    <w:p w14:paraId="5DFCFE8D" w14:textId="77777777" w:rsidR="0025131C" w:rsidRPr="0025131C" w:rsidRDefault="0025131C" w:rsidP="0025131C">
      <w:pPr>
        <w:pStyle w:val="Normal2"/>
        <w:rPr>
          <w:rFonts w:ascii="Times New Roman" w:hAnsi="Times New Roman" w:cs="Times New Roman"/>
          <w:sz w:val="20"/>
          <w:szCs w:val="20"/>
        </w:rPr>
      </w:pPr>
      <w:r w:rsidRPr="0025131C">
        <w:rPr>
          <w:sz w:val="20"/>
          <w:szCs w:val="20"/>
        </w:rPr>
        <w:t>The Andy Warhol Museum, Pittsburgh; Founding Collection, Contribution The Andy Warhol Foundation for the Visual Arts, Inc.</w:t>
      </w:r>
    </w:p>
    <w:p w14:paraId="4DBE4149" w14:textId="77777777" w:rsidR="0025131C" w:rsidRPr="0025131C" w:rsidRDefault="0025131C" w:rsidP="0025131C">
      <w:pPr>
        <w:pStyle w:val="Normal2"/>
        <w:rPr>
          <w:rFonts w:ascii="Times New Roman" w:hAnsi="Times New Roman" w:cs="Times New Roman"/>
          <w:sz w:val="20"/>
          <w:szCs w:val="20"/>
        </w:rPr>
      </w:pPr>
      <w:r w:rsidRPr="0025131C">
        <w:rPr>
          <w:sz w:val="20"/>
          <w:szCs w:val="20"/>
        </w:rPr>
        <w:t>© The Andy Warhol Foundation for the Visual Arts, Inc.</w:t>
      </w:r>
    </w:p>
    <w:p w14:paraId="16DB7419" w14:textId="77777777" w:rsidR="0025131C" w:rsidRPr="0025131C" w:rsidRDefault="0025131C" w:rsidP="0025131C">
      <w:pPr>
        <w:pStyle w:val="Normal2"/>
        <w:rPr>
          <w:rFonts w:ascii="Times New Roman" w:hAnsi="Times New Roman" w:cs="Times New Roman"/>
          <w:sz w:val="20"/>
          <w:szCs w:val="20"/>
        </w:rPr>
      </w:pPr>
      <w:r w:rsidRPr="0025131C">
        <w:rPr>
          <w:sz w:val="20"/>
          <w:szCs w:val="20"/>
        </w:rPr>
        <w:t>1998.1.214</w:t>
      </w:r>
    </w:p>
    <w:p w14:paraId="7C01B01B" w14:textId="77777777" w:rsidR="0025131C" w:rsidRPr="0025131C" w:rsidRDefault="0025131C" w:rsidP="0025131C">
      <w:pPr>
        <w:rPr>
          <w:rFonts w:ascii="Times New Roman" w:eastAsia="Times New Roman" w:hAnsi="Times New Roman" w:cs="Times New Roman"/>
        </w:rPr>
      </w:pPr>
    </w:p>
    <w:p w14:paraId="67CDF185" w14:textId="77777777" w:rsidR="0025131C" w:rsidRDefault="0025131C" w:rsidP="0025131C">
      <w:pPr>
        <w:pStyle w:val="Heading12"/>
      </w:pPr>
      <w:r>
        <w:t>About the Art</w:t>
      </w:r>
    </w:p>
    <w:p w14:paraId="62B762F1" w14:textId="77777777" w:rsidR="0025131C" w:rsidRPr="0025131C" w:rsidRDefault="0025131C" w:rsidP="0025131C">
      <w:pPr>
        <w:pStyle w:val="Normal2"/>
        <w:rPr>
          <w:rFonts w:ascii="Times New Roman" w:hAnsi="Times New Roman" w:cs="Times New Roman"/>
        </w:rPr>
      </w:pPr>
      <w:r w:rsidRPr="0025131C">
        <w:t xml:space="preserve">In the late 1970s and early 1980s, Warhol explored abstraction. While early experiments in the 1950s and repetitive patterns in his 1960s works suggested abstraction, it wasn’t until the late 1970s and 1980s that Warhol created works with no discernable representational imagery. With these paintings, often done in large series that included mural-sized pieces, the artist seemed to dive into the beauty and mood of color and texture in a way he had not done before. Yet Warhol’s embrace of abstraction was never without coy references and play between the real and the abstract. For example, in his 1978–79 </w:t>
      </w:r>
      <w:r w:rsidRPr="0025131C">
        <w:rPr>
          <w:i/>
          <w:iCs/>
        </w:rPr>
        <w:t>Shadows</w:t>
      </w:r>
      <w:r w:rsidRPr="0025131C">
        <w:t xml:space="preserve"> series, Warhol created abstract paintings depicting what is ostensibly a “real” shadow. In December 1977, he began </w:t>
      </w:r>
      <w:r w:rsidRPr="0025131C">
        <w:rPr>
          <w:i/>
          <w:iCs/>
        </w:rPr>
        <w:t>Oxidations</w:t>
      </w:r>
      <w:r w:rsidRPr="0025131C">
        <w:t xml:space="preserve">, iridescent canvases made up of coppery yellows, oranges, and green. Surprisingly, the only paint the artist used in this painterly work was the metallic gold ground. Warhol invited friends and acquaintances to urinate onto a canvas covered in metallic paint to cause oxidation. The uric acid reacted with the copper, removing components of the pure metal to form mineral salts. Some colors developed immediately while others like blue and green would form later on top of the red or brown copper oxides. Warhol and his collaborators experimented with both pattern and coloration by using a variety of metallic background paints and by varying the maker’s fluid and food intake. Critics have made numerous comparisons between the </w:t>
      </w:r>
      <w:r w:rsidRPr="0025131C">
        <w:rPr>
          <w:i/>
          <w:iCs/>
        </w:rPr>
        <w:t>Oxidation</w:t>
      </w:r>
      <w:r w:rsidRPr="0025131C">
        <w:t xml:space="preserve"> series and Jackson Pollock’s famous drip paintings from the 1940s and early 1950s.</w:t>
      </w:r>
    </w:p>
    <w:p w14:paraId="305B9969" w14:textId="77777777" w:rsidR="0025131C" w:rsidRDefault="0025131C" w:rsidP="0025131C">
      <w:pPr>
        <w:pStyle w:val="Heading12"/>
      </w:pPr>
      <w:r>
        <w:t>Points of View</w:t>
      </w:r>
    </w:p>
    <w:p w14:paraId="45190D2A" w14:textId="77777777" w:rsidR="0025131C" w:rsidRDefault="0025131C" w:rsidP="0025131C">
      <w:pPr>
        <w:pStyle w:val="Normal2"/>
      </w:pPr>
      <w:r>
        <w:t>“</w:t>
      </w:r>
      <w:r w:rsidRPr="0025131C">
        <w:t>It was just copper paint and you would wonder sometimes why it did turn green and sometimes it didn’t. It would just turn black or something. I don’t know what made it do that.</w:t>
      </w:r>
      <w:r>
        <w:t>”</w:t>
      </w:r>
    </w:p>
    <w:p w14:paraId="6D1ACAB0" w14:textId="77777777" w:rsidR="0025131C" w:rsidRDefault="0025131C" w:rsidP="0025131C">
      <w:pPr>
        <w:pStyle w:val="Normal2"/>
        <w:rPr>
          <w:b/>
        </w:rPr>
      </w:pPr>
      <w:r w:rsidRPr="0025131C">
        <w:rPr>
          <w:b/>
        </w:rPr>
        <w:t>Andy Warhol in Mark Francis, Andy Warhol: 1956-86, Mirror of His Time, 1996</w:t>
      </w:r>
    </w:p>
    <w:p w14:paraId="37DEB840" w14:textId="77777777" w:rsidR="0025131C" w:rsidRDefault="0025131C" w:rsidP="0025131C">
      <w:pPr>
        <w:pStyle w:val="Normal2"/>
        <w:rPr>
          <w:b/>
        </w:rPr>
      </w:pPr>
    </w:p>
    <w:p w14:paraId="764F41E5" w14:textId="77777777" w:rsidR="0025131C" w:rsidRDefault="0025131C" w:rsidP="0025131C">
      <w:pPr>
        <w:pStyle w:val="Normal2"/>
        <w:rPr>
          <w:b/>
        </w:rPr>
      </w:pPr>
    </w:p>
    <w:p w14:paraId="599FD571" w14:textId="77777777" w:rsidR="0025131C" w:rsidRPr="0025131C" w:rsidRDefault="0025131C" w:rsidP="0025131C">
      <w:pPr>
        <w:pStyle w:val="Normal2"/>
        <w:rPr>
          <w:rFonts w:ascii="Times New Roman" w:hAnsi="Times New Roman" w:cs="Times New Roman"/>
        </w:rPr>
      </w:pPr>
      <w:r>
        <w:t>“’</w:t>
      </w:r>
      <w:r w:rsidRPr="0025131C">
        <w:t>Andy paid Victor [Hugo] to be the ‘collaborator’ ...He would come to the Factory to urinate on canvases that had already been primed w</w:t>
      </w:r>
      <w:r>
        <w:t>ith copper-based paint by Andy.’</w:t>
      </w:r>
      <w:r w:rsidRPr="0025131C">
        <w:t xml:space="preserve"> [The uric acid would oxidize the metal in the copper ground, causing it to discolor, allowing for patterns to be created according to the ‘movement’ of the ‘painter’.]</w:t>
      </w:r>
      <w:r>
        <w:t>”</w:t>
      </w:r>
    </w:p>
    <w:p w14:paraId="63CC3594" w14:textId="77777777" w:rsidR="0025131C" w:rsidRPr="0025131C" w:rsidRDefault="0025131C" w:rsidP="0025131C">
      <w:pPr>
        <w:pStyle w:val="Normal2"/>
        <w:rPr>
          <w:rFonts w:ascii="Times New Roman" w:hAnsi="Times New Roman" w:cs="Times New Roman"/>
          <w:b/>
        </w:rPr>
      </w:pPr>
      <w:r w:rsidRPr="0025131C">
        <w:rPr>
          <w:b/>
        </w:rPr>
        <w:t xml:space="preserve">Bob Colacello, </w:t>
      </w:r>
      <w:r w:rsidRPr="0025131C">
        <w:rPr>
          <w:b/>
          <w:i/>
          <w:iCs/>
        </w:rPr>
        <w:t>After Andy Warhol: Piss &amp; Sex Paintings and Drawings</w:t>
      </w:r>
      <w:r w:rsidRPr="0025131C">
        <w:rPr>
          <w:b/>
        </w:rPr>
        <w:t>, 2002</w:t>
      </w:r>
    </w:p>
    <w:p w14:paraId="2C304D54" w14:textId="77777777" w:rsidR="0025131C" w:rsidRDefault="0025131C" w:rsidP="0025131C">
      <w:pPr>
        <w:rPr>
          <w:rFonts w:ascii="Times New Roman" w:eastAsia="Times New Roman" w:hAnsi="Times New Roman" w:cs="Times New Roman"/>
        </w:rPr>
      </w:pPr>
    </w:p>
    <w:p w14:paraId="54134BD5" w14:textId="77777777" w:rsidR="0025131C" w:rsidRDefault="0025131C" w:rsidP="0025131C">
      <w:pPr>
        <w:pStyle w:val="Heading12"/>
        <w:rPr>
          <w:rFonts w:eastAsia="Times New Roman"/>
        </w:rPr>
      </w:pPr>
      <w:r>
        <w:rPr>
          <w:rFonts w:eastAsia="Times New Roman"/>
        </w:rPr>
        <w:t>Discussion Questions</w:t>
      </w:r>
    </w:p>
    <w:p w14:paraId="03510CB0" w14:textId="77777777" w:rsidR="0025131C" w:rsidRPr="0025131C" w:rsidRDefault="0025131C" w:rsidP="0025131C">
      <w:pPr>
        <w:pStyle w:val="Normal2"/>
        <w:numPr>
          <w:ilvl w:val="0"/>
          <w:numId w:val="4"/>
        </w:numPr>
        <w:rPr>
          <w:rFonts w:ascii="Times New Roman" w:hAnsi="Times New Roman" w:cs="Times New Roman"/>
        </w:rPr>
      </w:pPr>
      <w:r w:rsidRPr="0025131C">
        <w:t xml:space="preserve">Compare and contrast Warhol’s </w:t>
      </w:r>
      <w:r w:rsidRPr="0025131C">
        <w:rPr>
          <w:i/>
          <w:iCs/>
        </w:rPr>
        <w:t>Campbell’s</w:t>
      </w:r>
      <w:r w:rsidRPr="0025131C">
        <w:t xml:space="preserve"> </w:t>
      </w:r>
      <w:r w:rsidRPr="0025131C">
        <w:rPr>
          <w:i/>
          <w:iCs/>
        </w:rPr>
        <w:t>Soup Cans</w:t>
      </w:r>
      <w:r w:rsidRPr="0025131C">
        <w:t xml:space="preserve"> to his </w:t>
      </w:r>
      <w:r w:rsidRPr="0025131C">
        <w:rPr>
          <w:i/>
          <w:iCs/>
        </w:rPr>
        <w:t>Shadow</w:t>
      </w:r>
      <w:r w:rsidRPr="0025131C">
        <w:t xml:space="preserve"> and </w:t>
      </w:r>
      <w:r w:rsidRPr="0025131C">
        <w:rPr>
          <w:i/>
          <w:iCs/>
        </w:rPr>
        <w:t>Oxidation</w:t>
      </w:r>
      <w:r w:rsidRPr="0025131C">
        <w:t xml:space="preserve"> paintings. While some of the differences are obvious, how are they similar?</w:t>
      </w:r>
    </w:p>
    <w:p w14:paraId="57607B67" w14:textId="77777777" w:rsidR="0025131C" w:rsidRPr="0025131C" w:rsidRDefault="0025131C" w:rsidP="0025131C">
      <w:pPr>
        <w:pStyle w:val="Normal2"/>
        <w:numPr>
          <w:ilvl w:val="0"/>
          <w:numId w:val="4"/>
        </w:numPr>
        <w:rPr>
          <w:rFonts w:ascii="Times New Roman" w:hAnsi="Times New Roman" w:cs="Times New Roman"/>
        </w:rPr>
      </w:pPr>
      <w:r w:rsidRPr="0025131C">
        <w:t>What is the difference between realism and abstraction?</w:t>
      </w:r>
    </w:p>
    <w:p w14:paraId="2B6AF27E" w14:textId="77777777" w:rsidR="0025131C" w:rsidRPr="0025131C" w:rsidRDefault="0025131C" w:rsidP="0025131C">
      <w:pPr>
        <w:pStyle w:val="Normal2"/>
        <w:numPr>
          <w:ilvl w:val="0"/>
          <w:numId w:val="4"/>
        </w:numPr>
        <w:rPr>
          <w:rFonts w:ascii="Times New Roman" w:hAnsi="Times New Roman" w:cs="Times New Roman"/>
        </w:rPr>
      </w:pPr>
      <w:r w:rsidRPr="0025131C">
        <w:t>Warhol created beautiful colors and forms through what some consider an offensive process. Do you think artists should be allowed to make art out of any material or process?</w:t>
      </w:r>
    </w:p>
    <w:p w14:paraId="40E58E9C" w14:textId="77777777" w:rsidR="0025131C" w:rsidRDefault="0025131C" w:rsidP="0025131C">
      <w:pPr>
        <w:pStyle w:val="Normal2"/>
      </w:pPr>
    </w:p>
    <w:p w14:paraId="419CD169" w14:textId="77777777" w:rsidR="0025131C" w:rsidRDefault="0025131C" w:rsidP="0025131C">
      <w:pPr>
        <w:pStyle w:val="Heading12"/>
        <w:jc w:val="center"/>
        <w:rPr>
          <w:rFonts w:eastAsiaTheme="minorHAnsi"/>
        </w:rPr>
      </w:pPr>
      <w:r>
        <w:rPr>
          <w:rFonts w:eastAsiaTheme="minorHAnsi"/>
          <w:noProof/>
        </w:rPr>
        <w:drawing>
          <wp:inline distT="0" distB="0" distL="0" distR="0" wp14:anchorId="4A29312D" wp14:editId="29505A19">
            <wp:extent cx="3950208" cy="2971800"/>
            <wp:effectExtent l="0" t="0" r="12700" b="0"/>
            <wp:docPr id="4" name="Picture 4" descr=" This image shows two rows of three petri dishes, each with a pipette sticking out of it. In the top row, the left and right petri dishes contain clear liquid with a slightly bluish tint. The middle petri dish contains a yellow-orange substance. Each of the petri dishes in the bottom row contains clear liqu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lrose/Downloads/Oxidations_petridish.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0208" cy="2971800"/>
                    </a:xfrm>
                    <a:prstGeom prst="rect">
                      <a:avLst/>
                    </a:prstGeom>
                    <a:noFill/>
                    <a:ln>
                      <a:noFill/>
                    </a:ln>
                  </pic:spPr>
                </pic:pic>
              </a:graphicData>
            </a:graphic>
          </wp:inline>
        </w:drawing>
      </w:r>
    </w:p>
    <w:p w14:paraId="381A81B6" w14:textId="77777777" w:rsidR="0025131C" w:rsidRDefault="0025131C" w:rsidP="0025131C">
      <w:pPr>
        <w:pStyle w:val="Normal2"/>
      </w:pPr>
    </w:p>
    <w:p w14:paraId="6BEEF16A" w14:textId="77777777" w:rsidR="0025131C" w:rsidRPr="0025131C" w:rsidRDefault="0025131C" w:rsidP="0025131C">
      <w:pPr>
        <w:rPr>
          <w:rFonts w:ascii="Times New Roman" w:hAnsi="Times New Roman" w:cs="Times New Roman"/>
          <w:sz w:val="20"/>
          <w:szCs w:val="20"/>
        </w:rPr>
      </w:pPr>
      <w:r w:rsidRPr="0025131C">
        <w:rPr>
          <w:rFonts w:ascii="Arial" w:hAnsi="Arial" w:cs="Arial"/>
          <w:color w:val="000000"/>
          <w:sz w:val="20"/>
          <w:szCs w:val="20"/>
        </w:rPr>
        <w:t>Petri dishes with acids and bases.</w:t>
      </w:r>
    </w:p>
    <w:p w14:paraId="48B06897" w14:textId="77777777" w:rsidR="0025131C" w:rsidRDefault="0025131C" w:rsidP="0025131C">
      <w:pPr>
        <w:rPr>
          <w:rFonts w:ascii="Times New Roman" w:eastAsia="Times New Roman" w:hAnsi="Times New Roman" w:cs="Times New Roman"/>
        </w:rPr>
      </w:pPr>
    </w:p>
    <w:p w14:paraId="32A95713" w14:textId="77777777" w:rsidR="0025131C" w:rsidRDefault="0025131C">
      <w:pPr>
        <w:rPr>
          <w:rFonts w:ascii="Times New Roman" w:eastAsia="Times New Roman" w:hAnsi="Times New Roman" w:cs="Times New Roman"/>
        </w:rPr>
      </w:pPr>
      <w:r>
        <w:rPr>
          <w:rFonts w:ascii="Times New Roman" w:eastAsia="Times New Roman" w:hAnsi="Times New Roman" w:cs="Times New Roman"/>
        </w:rPr>
        <w:br w:type="page"/>
      </w:r>
    </w:p>
    <w:p w14:paraId="257E5529" w14:textId="77777777" w:rsidR="0025131C" w:rsidRDefault="0025131C" w:rsidP="0025131C">
      <w:pPr>
        <w:pStyle w:val="Heading12"/>
        <w:rPr>
          <w:rFonts w:eastAsia="Times New Roman"/>
        </w:rPr>
      </w:pPr>
      <w:r>
        <w:rPr>
          <w:rFonts w:eastAsia="Times New Roman"/>
        </w:rPr>
        <w:t>Materials</w:t>
      </w:r>
    </w:p>
    <w:p w14:paraId="7A95D6E4" w14:textId="77777777" w:rsidR="0025131C" w:rsidRDefault="0025131C" w:rsidP="0025131C">
      <w:pPr>
        <w:pStyle w:val="Normal2"/>
        <w:numPr>
          <w:ilvl w:val="0"/>
          <w:numId w:val="6"/>
        </w:numPr>
      </w:pPr>
      <w:r>
        <w:t>Canvas squares or heavy white paper</w:t>
      </w:r>
    </w:p>
    <w:p w14:paraId="6161D03A" w14:textId="77777777" w:rsidR="0025131C" w:rsidRDefault="009903CC" w:rsidP="0025131C">
      <w:pPr>
        <w:pStyle w:val="Normal2"/>
        <w:numPr>
          <w:ilvl w:val="0"/>
          <w:numId w:val="6"/>
        </w:numPr>
      </w:pPr>
      <w:hyperlink r:id="rId10" w:history="1">
        <w:r w:rsidR="0025131C">
          <w:rPr>
            <w:rStyle w:val="Hyperlink"/>
            <w:rFonts w:cs="Arial"/>
            <w:color w:val="1155CC"/>
            <w:sz w:val="22"/>
            <w:szCs w:val="22"/>
          </w:rPr>
          <w:t>Modern Masters</w:t>
        </w:r>
      </w:hyperlink>
      <w:r w:rsidR="0025131C">
        <w:t xml:space="preserve"> copper paint (Water-based metallic paints contain real metal particles that tarnish naturally over time and when exposed to the elements.)</w:t>
      </w:r>
    </w:p>
    <w:p w14:paraId="007E3464" w14:textId="77777777" w:rsidR="0025131C" w:rsidRDefault="009903CC" w:rsidP="0025131C">
      <w:pPr>
        <w:pStyle w:val="Normal2"/>
        <w:numPr>
          <w:ilvl w:val="0"/>
          <w:numId w:val="6"/>
        </w:numPr>
      </w:pPr>
      <w:hyperlink r:id="rId11" w:history="1">
        <w:r w:rsidR="0025131C">
          <w:rPr>
            <w:rStyle w:val="Hyperlink"/>
            <w:rFonts w:cs="Arial"/>
            <w:color w:val="1155CC"/>
            <w:sz w:val="22"/>
            <w:szCs w:val="22"/>
          </w:rPr>
          <w:t>Modern Masters</w:t>
        </w:r>
      </w:hyperlink>
      <w:r w:rsidR="0025131C">
        <w:t xml:space="preserve"> patinas (These aging solutions can be used over the metallic paints. The solutions speed the aging process to create beautiful, authentic black, blue, or green patinas.)</w:t>
      </w:r>
    </w:p>
    <w:p w14:paraId="04AC8259" w14:textId="77777777" w:rsidR="0025131C" w:rsidRDefault="0025131C" w:rsidP="0025131C">
      <w:pPr>
        <w:pStyle w:val="Normal2"/>
        <w:numPr>
          <w:ilvl w:val="0"/>
          <w:numId w:val="6"/>
        </w:numPr>
      </w:pPr>
      <w:r>
        <w:t>Petri dishes</w:t>
      </w:r>
    </w:p>
    <w:p w14:paraId="691155A4" w14:textId="77777777" w:rsidR="0025131C" w:rsidRDefault="0025131C" w:rsidP="0025131C">
      <w:pPr>
        <w:pStyle w:val="Normal2"/>
        <w:numPr>
          <w:ilvl w:val="0"/>
          <w:numId w:val="6"/>
        </w:numPr>
      </w:pPr>
      <w:r>
        <w:t>Paint trays</w:t>
      </w:r>
    </w:p>
    <w:p w14:paraId="590F5A96" w14:textId="77777777" w:rsidR="0025131C" w:rsidRDefault="0025131C" w:rsidP="0025131C">
      <w:pPr>
        <w:pStyle w:val="Normal2"/>
        <w:numPr>
          <w:ilvl w:val="0"/>
          <w:numId w:val="6"/>
        </w:numPr>
      </w:pPr>
      <w:r>
        <w:t>Eye droppers</w:t>
      </w:r>
    </w:p>
    <w:p w14:paraId="3D131D8F" w14:textId="77777777" w:rsidR="0025131C" w:rsidRDefault="0025131C" w:rsidP="0025131C">
      <w:pPr>
        <w:pStyle w:val="Normal2"/>
        <w:numPr>
          <w:ilvl w:val="0"/>
          <w:numId w:val="6"/>
        </w:numPr>
      </w:pPr>
      <w:r>
        <w:t>Paintbrushes</w:t>
      </w:r>
    </w:p>
    <w:p w14:paraId="2161D476" w14:textId="77777777" w:rsidR="0025131C" w:rsidRDefault="0025131C" w:rsidP="0025131C">
      <w:pPr>
        <w:pStyle w:val="Normal2"/>
        <w:numPr>
          <w:ilvl w:val="0"/>
          <w:numId w:val="6"/>
        </w:numPr>
      </w:pPr>
      <w:r>
        <w:t>Nature Cards handout</w:t>
      </w:r>
    </w:p>
    <w:p w14:paraId="412080B8" w14:textId="77777777" w:rsidR="0025131C" w:rsidRDefault="0025131C" w:rsidP="0025131C">
      <w:pPr>
        <w:pStyle w:val="Normal2"/>
        <w:numPr>
          <w:ilvl w:val="0"/>
          <w:numId w:val="6"/>
        </w:numPr>
      </w:pPr>
      <w:r>
        <w:t>Acids and Bases handout</w:t>
      </w:r>
    </w:p>
    <w:p w14:paraId="16F6E21F" w14:textId="77777777" w:rsidR="0025131C" w:rsidRDefault="0025131C" w:rsidP="0025131C">
      <w:pPr>
        <w:pStyle w:val="Normal2"/>
      </w:pPr>
    </w:p>
    <w:p w14:paraId="457F30A5" w14:textId="54EF8A4F" w:rsidR="00FF7EA4" w:rsidRDefault="00FF7EA4" w:rsidP="00FF7EA4">
      <w:pPr>
        <w:pStyle w:val="Heading12"/>
      </w:pPr>
      <w:r>
        <w:t>Vocabulary</w:t>
      </w:r>
    </w:p>
    <w:p w14:paraId="0499CD72" w14:textId="215D1A08" w:rsidR="00FF7EA4" w:rsidRPr="00FF7EA4" w:rsidRDefault="00FF7EA4" w:rsidP="00FF7EA4">
      <w:pPr>
        <w:pStyle w:val="Normal2"/>
        <w:numPr>
          <w:ilvl w:val="0"/>
          <w:numId w:val="10"/>
        </w:numPr>
        <w:rPr>
          <w:rFonts w:ascii="Times New Roman" w:hAnsi="Times New Roman" w:cs="Times New Roman"/>
        </w:rPr>
      </w:pPr>
      <w:r w:rsidRPr="00FF7EA4">
        <w:rPr>
          <w:b/>
          <w:bCs/>
        </w:rPr>
        <w:t>Oxidation:</w:t>
      </w:r>
      <w:r w:rsidRPr="00FF7EA4">
        <w:t xml:space="preserve"> Any chemical reaction in which a material gives up electrons, as when the material combines with oxygen. Burning is an example of rapid oxidation; rusting is an example of slow oxidation.</w:t>
      </w:r>
    </w:p>
    <w:p w14:paraId="3B7A111E" w14:textId="77777777" w:rsidR="00FF7EA4" w:rsidRDefault="00FF7EA4" w:rsidP="0025131C">
      <w:pPr>
        <w:pStyle w:val="Normal2"/>
      </w:pPr>
    </w:p>
    <w:p w14:paraId="184D797C" w14:textId="77777777" w:rsidR="0025131C" w:rsidRDefault="0025131C" w:rsidP="0025131C">
      <w:pPr>
        <w:pStyle w:val="Heading12"/>
        <w:rPr>
          <w:rFonts w:eastAsia="Times New Roman"/>
        </w:rPr>
      </w:pPr>
      <w:r>
        <w:rPr>
          <w:rFonts w:eastAsia="Times New Roman"/>
        </w:rPr>
        <w:t>Procedure</w:t>
      </w:r>
    </w:p>
    <w:p w14:paraId="6F3A42B1" w14:textId="77777777" w:rsidR="0025131C" w:rsidRPr="0025131C" w:rsidRDefault="0025131C" w:rsidP="0025131C">
      <w:pPr>
        <w:pStyle w:val="Normal2"/>
        <w:numPr>
          <w:ilvl w:val="0"/>
          <w:numId w:val="8"/>
        </w:numPr>
        <w:rPr>
          <w:rFonts w:ascii="Times New Roman" w:hAnsi="Times New Roman" w:cs="Times New Roman"/>
        </w:rPr>
      </w:pPr>
      <w:r w:rsidRPr="0025131C">
        <w:t>Discuss where abstractions are found in nature.</w:t>
      </w:r>
    </w:p>
    <w:p w14:paraId="291D666E" w14:textId="77777777" w:rsidR="0025131C" w:rsidRPr="0025131C" w:rsidRDefault="0025131C" w:rsidP="0025131C">
      <w:pPr>
        <w:pStyle w:val="Normal2"/>
        <w:numPr>
          <w:ilvl w:val="0"/>
          <w:numId w:val="8"/>
        </w:numPr>
        <w:rPr>
          <w:rFonts w:ascii="Times New Roman" w:hAnsi="Times New Roman" w:cs="Times New Roman"/>
        </w:rPr>
      </w:pPr>
      <w:r w:rsidRPr="0025131C">
        <w:t>Print Handout: Nature Cards. Cut individual cards and distribute these to the class. Ask students to guess what the photos are and to describe how they were formed.</w:t>
      </w:r>
    </w:p>
    <w:p w14:paraId="67EF539D" w14:textId="77777777" w:rsidR="0025131C" w:rsidRPr="0025131C" w:rsidRDefault="0025131C" w:rsidP="0025131C">
      <w:pPr>
        <w:pStyle w:val="Normal2"/>
        <w:numPr>
          <w:ilvl w:val="0"/>
          <w:numId w:val="8"/>
        </w:numPr>
        <w:rPr>
          <w:rFonts w:ascii="Times New Roman" w:hAnsi="Times New Roman" w:cs="Times New Roman"/>
        </w:rPr>
      </w:pPr>
      <w:r w:rsidRPr="0025131C">
        <w:t>Discuss acids and bases using Handout: Acids and Bases.</w:t>
      </w:r>
    </w:p>
    <w:p w14:paraId="63679D14" w14:textId="77777777" w:rsidR="0025131C" w:rsidRPr="0025131C" w:rsidRDefault="0025131C" w:rsidP="0025131C">
      <w:pPr>
        <w:pStyle w:val="Normal2"/>
        <w:numPr>
          <w:ilvl w:val="0"/>
          <w:numId w:val="8"/>
        </w:numPr>
        <w:rPr>
          <w:rFonts w:ascii="Times New Roman" w:hAnsi="Times New Roman" w:cs="Times New Roman"/>
        </w:rPr>
      </w:pPr>
      <w:r w:rsidRPr="0025131C">
        <w:t xml:space="preserve">Explain the basic chemical </w:t>
      </w:r>
      <w:hyperlink r:id="rId12" w:history="1">
        <w:r w:rsidRPr="0025131C">
          <w:rPr>
            <w:color w:val="1155CC"/>
            <w:u w:val="single"/>
          </w:rPr>
          <w:t>process of oxidation</w:t>
        </w:r>
      </w:hyperlink>
      <w:r w:rsidRPr="0025131C">
        <w:t>.</w:t>
      </w:r>
    </w:p>
    <w:p w14:paraId="7965AACE" w14:textId="77777777" w:rsidR="0025131C" w:rsidRPr="0025131C" w:rsidRDefault="0025131C" w:rsidP="0025131C">
      <w:pPr>
        <w:pStyle w:val="Normal2"/>
        <w:numPr>
          <w:ilvl w:val="0"/>
          <w:numId w:val="8"/>
        </w:numPr>
        <w:rPr>
          <w:rFonts w:ascii="Times New Roman" w:hAnsi="Times New Roman" w:cs="Times New Roman"/>
        </w:rPr>
      </w:pPr>
      <w:r w:rsidRPr="0025131C">
        <w:t>Prepare the painting surface using 6″ by 6″ or 10″ by 10″ stretched canvas or heavy paper; apply two coats of copper paint.</w:t>
      </w:r>
    </w:p>
    <w:p w14:paraId="4C568C5C" w14:textId="77777777" w:rsidR="0025131C" w:rsidRPr="0025131C" w:rsidRDefault="0025131C" w:rsidP="0025131C">
      <w:pPr>
        <w:pStyle w:val="Normal2"/>
        <w:numPr>
          <w:ilvl w:val="0"/>
          <w:numId w:val="8"/>
        </w:numPr>
        <w:rPr>
          <w:rFonts w:ascii="Times New Roman" w:hAnsi="Times New Roman" w:cs="Times New Roman"/>
        </w:rPr>
      </w:pPr>
      <w:r w:rsidRPr="0025131C">
        <w:t>Set up various petri dishes with both acids and bases (e.g. vinegar, water, patinas) along with eye droppers. Paint trays and paintbrushes can also be used.</w:t>
      </w:r>
    </w:p>
    <w:p w14:paraId="2F537213" w14:textId="77777777" w:rsidR="0025131C" w:rsidRPr="0025131C" w:rsidRDefault="0025131C" w:rsidP="0025131C">
      <w:pPr>
        <w:pStyle w:val="Normal2"/>
        <w:numPr>
          <w:ilvl w:val="0"/>
          <w:numId w:val="8"/>
        </w:numPr>
        <w:rPr>
          <w:rFonts w:ascii="Times New Roman" w:hAnsi="Times New Roman" w:cs="Times New Roman"/>
        </w:rPr>
      </w:pPr>
      <w:r w:rsidRPr="0025131C">
        <w:t>Students should experiment with the acids and bases by dropping liquid onto their copper paintings.</w:t>
      </w:r>
    </w:p>
    <w:p w14:paraId="2F4C15C6" w14:textId="77777777" w:rsidR="0025131C" w:rsidRPr="0025131C" w:rsidRDefault="0025131C" w:rsidP="0025131C">
      <w:pPr>
        <w:pStyle w:val="Normal2"/>
        <w:numPr>
          <w:ilvl w:val="0"/>
          <w:numId w:val="8"/>
        </w:numPr>
        <w:rPr>
          <w:rFonts w:ascii="Times New Roman" w:hAnsi="Times New Roman" w:cs="Times New Roman"/>
        </w:rPr>
      </w:pPr>
      <w:r w:rsidRPr="0025131C">
        <w:t>Ask students to take notes while working and to hypothesize how they think their paintings will turn out. Which liquid do they think will work better than others to oxidize their paintings? Why?</w:t>
      </w:r>
    </w:p>
    <w:p w14:paraId="14EC22BA" w14:textId="77777777" w:rsidR="0025131C" w:rsidRPr="0025131C" w:rsidRDefault="0025131C" w:rsidP="0025131C">
      <w:pPr>
        <w:pStyle w:val="Normal2"/>
        <w:numPr>
          <w:ilvl w:val="0"/>
          <w:numId w:val="8"/>
        </w:numPr>
        <w:rPr>
          <w:rFonts w:ascii="Times New Roman" w:hAnsi="Times New Roman" w:cs="Times New Roman"/>
        </w:rPr>
      </w:pPr>
      <w:r w:rsidRPr="0025131C">
        <w:t>As the liquid dries, have students note how their paintings change over time.</w:t>
      </w:r>
    </w:p>
    <w:p w14:paraId="41FCEC39" w14:textId="77777777" w:rsidR="0025131C" w:rsidRPr="0025131C" w:rsidRDefault="0025131C" w:rsidP="0025131C">
      <w:pPr>
        <w:pStyle w:val="Normal2"/>
      </w:pPr>
    </w:p>
    <w:p w14:paraId="1EFF1875" w14:textId="77777777" w:rsidR="0025131C" w:rsidRDefault="0025131C" w:rsidP="0025131C">
      <w:pPr>
        <w:pStyle w:val="Normal2"/>
        <w:jc w:val="center"/>
        <w:rPr>
          <w:b/>
        </w:rPr>
      </w:pPr>
      <w:r>
        <w:rPr>
          <w:b/>
          <w:noProof/>
        </w:rPr>
        <w:drawing>
          <wp:inline distT="0" distB="0" distL="0" distR="0" wp14:anchorId="0A9D4741" wp14:editId="4EC337BE">
            <wp:extent cx="2148840" cy="2971800"/>
            <wp:effectExtent l="0" t="0" r="10160" b="0"/>
            <wp:docPr id="5" name="Picture 5" descr="A close-up of one of Warhol’s oxidation paintings. The bottom left corner is copper-colored, while the top right fades to a pale green color. In the middle is a patch of oxidation that ranges in color from a variety of deep greens to go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elrose/Desktop/Work/Education Lesson Overhaul/Image Resources/1998-1-220_pub_01-PowerPoint Ready (1000px longest edge - internal use onl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2971800"/>
                    </a:xfrm>
                    <a:prstGeom prst="rect">
                      <a:avLst/>
                    </a:prstGeom>
                    <a:noFill/>
                    <a:ln>
                      <a:noFill/>
                    </a:ln>
                  </pic:spPr>
                </pic:pic>
              </a:graphicData>
            </a:graphic>
          </wp:inline>
        </w:drawing>
      </w:r>
    </w:p>
    <w:p w14:paraId="3B59FA80" w14:textId="77777777" w:rsidR="0025131C" w:rsidRDefault="0025131C" w:rsidP="0025131C">
      <w:pPr>
        <w:pStyle w:val="Normal2"/>
        <w:jc w:val="center"/>
        <w:rPr>
          <w:b/>
        </w:rPr>
      </w:pPr>
    </w:p>
    <w:p w14:paraId="05EBCA9C" w14:textId="77777777" w:rsidR="0025131C" w:rsidRPr="0025131C" w:rsidRDefault="0025131C" w:rsidP="0025131C">
      <w:pPr>
        <w:rPr>
          <w:rFonts w:ascii="Times New Roman" w:hAnsi="Times New Roman" w:cs="Times New Roman"/>
          <w:sz w:val="20"/>
          <w:szCs w:val="20"/>
        </w:rPr>
      </w:pPr>
      <w:r w:rsidRPr="0025131C">
        <w:rPr>
          <w:rFonts w:ascii="Arial" w:hAnsi="Arial" w:cs="Arial"/>
          <w:color w:val="000000"/>
          <w:sz w:val="20"/>
          <w:szCs w:val="20"/>
        </w:rPr>
        <w:t>Andy Warhol</w:t>
      </w:r>
      <w:r w:rsidRPr="0025131C">
        <w:rPr>
          <w:rFonts w:ascii="Arial" w:hAnsi="Arial" w:cs="Arial"/>
          <w:i/>
          <w:iCs/>
          <w:color w:val="000000"/>
          <w:sz w:val="20"/>
          <w:szCs w:val="20"/>
        </w:rPr>
        <w:t>, Oxidation Painting</w:t>
      </w:r>
      <w:r w:rsidRPr="0025131C">
        <w:rPr>
          <w:rFonts w:ascii="Arial" w:hAnsi="Arial" w:cs="Arial"/>
          <w:color w:val="000000"/>
          <w:sz w:val="20"/>
          <w:szCs w:val="20"/>
        </w:rPr>
        <w:t>, 1978</w:t>
      </w:r>
    </w:p>
    <w:p w14:paraId="41C86870" w14:textId="77777777" w:rsidR="0025131C" w:rsidRPr="0025131C" w:rsidRDefault="0025131C" w:rsidP="0025131C">
      <w:pPr>
        <w:rPr>
          <w:rFonts w:ascii="Times New Roman" w:hAnsi="Times New Roman" w:cs="Times New Roman"/>
          <w:sz w:val="20"/>
          <w:szCs w:val="20"/>
        </w:rPr>
      </w:pPr>
      <w:r w:rsidRPr="0025131C">
        <w:rPr>
          <w:rFonts w:ascii="Arial" w:hAnsi="Arial" w:cs="Arial"/>
          <w:color w:val="000000"/>
          <w:sz w:val="20"/>
          <w:szCs w:val="20"/>
        </w:rPr>
        <w:t>The Andy Warhol Museum, Pittsburgh; Founding Collection, Contribution The Andy Warhol Foundation for the Visual Arts, Inc.</w:t>
      </w:r>
    </w:p>
    <w:p w14:paraId="405B5925" w14:textId="77777777" w:rsidR="0025131C" w:rsidRPr="0025131C" w:rsidRDefault="0025131C" w:rsidP="0025131C">
      <w:pPr>
        <w:rPr>
          <w:rFonts w:ascii="Times New Roman" w:hAnsi="Times New Roman" w:cs="Times New Roman"/>
          <w:sz w:val="20"/>
          <w:szCs w:val="20"/>
        </w:rPr>
      </w:pPr>
      <w:r w:rsidRPr="0025131C">
        <w:rPr>
          <w:rFonts w:ascii="Arial" w:hAnsi="Arial" w:cs="Arial"/>
          <w:color w:val="000000"/>
          <w:sz w:val="20"/>
          <w:szCs w:val="20"/>
        </w:rPr>
        <w:t>© The Andy Warhol Foundation for the Visual Arts, Inc.</w:t>
      </w:r>
    </w:p>
    <w:p w14:paraId="0B77ACB9" w14:textId="77777777" w:rsidR="0025131C" w:rsidRPr="0025131C" w:rsidRDefault="0025131C" w:rsidP="0025131C">
      <w:pPr>
        <w:rPr>
          <w:rFonts w:ascii="Times New Roman" w:hAnsi="Times New Roman" w:cs="Times New Roman"/>
          <w:sz w:val="20"/>
          <w:szCs w:val="20"/>
        </w:rPr>
      </w:pPr>
      <w:r w:rsidRPr="0025131C">
        <w:rPr>
          <w:rFonts w:ascii="Arial" w:hAnsi="Arial" w:cs="Arial"/>
          <w:color w:val="000000"/>
          <w:sz w:val="20"/>
          <w:szCs w:val="20"/>
        </w:rPr>
        <w:t>1998.1.220</w:t>
      </w:r>
    </w:p>
    <w:p w14:paraId="0929E53D" w14:textId="77777777" w:rsidR="0025131C" w:rsidRPr="0025131C" w:rsidRDefault="0025131C" w:rsidP="0025131C">
      <w:pPr>
        <w:rPr>
          <w:rFonts w:ascii="Times New Roman" w:eastAsia="Times New Roman" w:hAnsi="Times New Roman" w:cs="Times New Roman"/>
        </w:rPr>
      </w:pPr>
    </w:p>
    <w:p w14:paraId="274C1932" w14:textId="77777777" w:rsidR="0025131C" w:rsidRDefault="0025131C" w:rsidP="0025131C">
      <w:pPr>
        <w:pStyle w:val="Heading12"/>
      </w:pPr>
      <w:r>
        <w:t>Wrap-up</w:t>
      </w:r>
    </w:p>
    <w:p w14:paraId="2D6F6A4F" w14:textId="77777777" w:rsidR="0025131C" w:rsidRPr="0025131C" w:rsidRDefault="0025131C" w:rsidP="0025131C">
      <w:pPr>
        <w:pStyle w:val="Normal2"/>
        <w:rPr>
          <w:rFonts w:ascii="Times New Roman" w:hAnsi="Times New Roman" w:cs="Times New Roman"/>
        </w:rPr>
      </w:pPr>
      <w:r w:rsidRPr="0025131C">
        <w:t>Form one large abstract painting using the individual oxidations. Through discussion or writing students should complete the following:</w:t>
      </w:r>
    </w:p>
    <w:p w14:paraId="264E15B1" w14:textId="77777777" w:rsidR="0025131C" w:rsidRPr="0025131C" w:rsidRDefault="0025131C" w:rsidP="0025131C">
      <w:pPr>
        <w:pStyle w:val="Normal2"/>
        <w:numPr>
          <w:ilvl w:val="0"/>
          <w:numId w:val="9"/>
        </w:numPr>
        <w:rPr>
          <w:rFonts w:ascii="Times New Roman" w:hAnsi="Times New Roman" w:cs="Times New Roman"/>
        </w:rPr>
      </w:pPr>
      <w:r w:rsidRPr="0025131C">
        <w:t>Review their notes and explain how they used various materials.</w:t>
      </w:r>
    </w:p>
    <w:p w14:paraId="1CA2FB99" w14:textId="77777777" w:rsidR="0025131C" w:rsidRPr="0025131C" w:rsidRDefault="0025131C" w:rsidP="0025131C">
      <w:pPr>
        <w:pStyle w:val="Normal2"/>
        <w:numPr>
          <w:ilvl w:val="0"/>
          <w:numId w:val="9"/>
        </w:numPr>
        <w:rPr>
          <w:rFonts w:ascii="Times New Roman" w:hAnsi="Times New Roman" w:cs="Times New Roman"/>
        </w:rPr>
      </w:pPr>
      <w:r w:rsidRPr="0025131C">
        <w:t>Identify the effects of different acids and bases on the coloration of the metallic ground.</w:t>
      </w:r>
    </w:p>
    <w:p w14:paraId="339ADD52" w14:textId="77777777" w:rsidR="0025131C" w:rsidRPr="0025131C" w:rsidRDefault="0025131C" w:rsidP="0025131C">
      <w:pPr>
        <w:pStyle w:val="Normal2"/>
        <w:numPr>
          <w:ilvl w:val="0"/>
          <w:numId w:val="9"/>
        </w:numPr>
        <w:rPr>
          <w:rFonts w:ascii="Times New Roman" w:hAnsi="Times New Roman" w:cs="Times New Roman"/>
        </w:rPr>
      </w:pPr>
      <w:r w:rsidRPr="0025131C">
        <w:t>Evaluate whether or not the grouping of paintings is a successful abstraction. Do they evoke a sense of wonder, feeling, or emotion? Are they beautiful or appealing?</w:t>
      </w:r>
    </w:p>
    <w:p w14:paraId="57296A3B" w14:textId="77777777" w:rsidR="0025131C" w:rsidRPr="0025131C" w:rsidRDefault="0025131C" w:rsidP="0025131C">
      <w:pPr>
        <w:pStyle w:val="Normal2"/>
        <w:numPr>
          <w:ilvl w:val="0"/>
          <w:numId w:val="9"/>
        </w:numPr>
        <w:rPr>
          <w:rFonts w:ascii="Times New Roman" w:hAnsi="Times New Roman" w:cs="Times New Roman"/>
        </w:rPr>
      </w:pPr>
      <w:r w:rsidRPr="0025131C">
        <w:t>Explain what they would do differently if they used this process again.</w:t>
      </w:r>
    </w:p>
    <w:p w14:paraId="6ADD324C" w14:textId="77777777" w:rsidR="0025131C" w:rsidRDefault="0025131C" w:rsidP="0025131C">
      <w:pPr>
        <w:pStyle w:val="Normal2"/>
      </w:pPr>
    </w:p>
    <w:p w14:paraId="42DF77C8" w14:textId="77777777" w:rsidR="0025131C" w:rsidRDefault="0025131C" w:rsidP="0025131C">
      <w:pPr>
        <w:pStyle w:val="Heading12"/>
      </w:pPr>
      <w:r>
        <w:t>Chemistry Extension</w:t>
      </w:r>
    </w:p>
    <w:p w14:paraId="12031C56" w14:textId="77777777" w:rsidR="0025131C" w:rsidRPr="0025131C" w:rsidRDefault="0025131C" w:rsidP="0025131C">
      <w:pPr>
        <w:pStyle w:val="Normal2"/>
        <w:rPr>
          <w:rFonts w:ascii="Times New Roman" w:hAnsi="Times New Roman" w:cs="Times New Roman"/>
        </w:rPr>
      </w:pPr>
      <w:r w:rsidRPr="0025131C">
        <w:t>Explore the chemistry behind corrosion. Write the chemical equations for the materials used in each painting.</w:t>
      </w:r>
    </w:p>
    <w:p w14:paraId="1C62B934" w14:textId="77777777" w:rsidR="0025131C" w:rsidRDefault="0025131C" w:rsidP="0025131C">
      <w:pPr>
        <w:pStyle w:val="Heading22"/>
      </w:pPr>
    </w:p>
    <w:p w14:paraId="1267CEF1" w14:textId="77777777" w:rsidR="0025131C" w:rsidRDefault="0025131C">
      <w:pPr>
        <w:rPr>
          <w:rFonts w:ascii="Arial" w:eastAsiaTheme="majorEastAsia" w:hAnsi="Arial"/>
          <w:sz w:val="26"/>
          <w:szCs w:val="26"/>
        </w:rPr>
      </w:pPr>
      <w:r>
        <w:br w:type="page"/>
      </w:r>
    </w:p>
    <w:p w14:paraId="4E3E8313" w14:textId="77777777" w:rsidR="00D23DC2" w:rsidRDefault="00D23DC2" w:rsidP="00D23DC2">
      <w:pPr>
        <w:pStyle w:val="Heading12"/>
      </w:pPr>
      <w:r>
        <w:t>Assessment</w:t>
      </w:r>
    </w:p>
    <w:p w14:paraId="337ABF3B" w14:textId="1659F81B" w:rsidR="0025131C" w:rsidRPr="00D23DC2" w:rsidRDefault="00D23DC2" w:rsidP="00D23DC2">
      <w:pPr>
        <w:rPr>
          <w:rFonts w:ascii="Arial" w:hAnsi="Arial" w:cs="Arial"/>
        </w:rPr>
      </w:pPr>
      <w:r w:rsidRPr="005747AF">
        <w:rPr>
          <w:rFonts w:ascii="Arial" w:hAnsi="Arial" w:cs="Arial"/>
          <w:bCs/>
        </w:rPr>
        <w:t xml:space="preserve">The following assessments can be used for this lesson using the </w:t>
      </w:r>
      <w:hyperlink r:id="rId14" w:history="1">
        <w:r w:rsidRPr="005747AF">
          <w:rPr>
            <w:rStyle w:val="Hyperlink"/>
            <w:rFonts w:ascii="Arial" w:hAnsi="Arial" w:cs="Arial"/>
            <w:bCs/>
          </w:rPr>
          <w:t>downloadable assessment rubric</w:t>
        </w:r>
      </w:hyperlink>
      <w:r w:rsidRPr="005747AF">
        <w:rPr>
          <w:rFonts w:ascii="Arial" w:hAnsi="Arial" w:cs="Arial"/>
          <w:bCs/>
        </w:rPr>
        <w:t>.</w:t>
      </w:r>
      <w:bookmarkStart w:id="0" w:name="_GoBack"/>
      <w:bookmarkEnd w:id="0"/>
    </w:p>
    <w:p w14:paraId="0706FF72" w14:textId="77777777" w:rsidR="0025131C" w:rsidRDefault="0025131C" w:rsidP="0025131C">
      <w:pPr>
        <w:pStyle w:val="Normal2"/>
        <w:numPr>
          <w:ilvl w:val="0"/>
          <w:numId w:val="9"/>
        </w:numPr>
      </w:pPr>
      <w:r>
        <w:t>Communication 4</w:t>
      </w:r>
    </w:p>
    <w:p w14:paraId="3282770E" w14:textId="77777777" w:rsidR="0025131C" w:rsidRDefault="0025131C" w:rsidP="0025131C">
      <w:pPr>
        <w:pStyle w:val="Normal2"/>
        <w:numPr>
          <w:ilvl w:val="0"/>
          <w:numId w:val="9"/>
        </w:numPr>
      </w:pPr>
      <w:r>
        <w:t>Creative process 3</w:t>
      </w:r>
    </w:p>
    <w:p w14:paraId="521E283B" w14:textId="77777777" w:rsidR="0025131C" w:rsidRDefault="0025131C" w:rsidP="0025131C">
      <w:pPr>
        <w:pStyle w:val="Normal2"/>
        <w:numPr>
          <w:ilvl w:val="0"/>
          <w:numId w:val="9"/>
        </w:numPr>
      </w:pPr>
      <w:r>
        <w:t>Creative process 4</w:t>
      </w:r>
    </w:p>
    <w:p w14:paraId="69FA3899" w14:textId="77777777" w:rsidR="0025131C" w:rsidRDefault="0025131C" w:rsidP="0025131C">
      <w:pPr>
        <w:pStyle w:val="Normal2"/>
        <w:numPr>
          <w:ilvl w:val="0"/>
          <w:numId w:val="9"/>
        </w:numPr>
      </w:pPr>
      <w:r>
        <w:t>Creative process 5</w:t>
      </w:r>
    </w:p>
    <w:p w14:paraId="3F5A2544" w14:textId="77777777" w:rsidR="0025131C" w:rsidRDefault="0025131C" w:rsidP="0025131C">
      <w:pPr>
        <w:pStyle w:val="Normal2"/>
        <w:numPr>
          <w:ilvl w:val="0"/>
          <w:numId w:val="9"/>
        </w:numPr>
      </w:pPr>
      <w:r>
        <w:t>Critical thinking 3</w:t>
      </w:r>
    </w:p>
    <w:p w14:paraId="005479D3" w14:textId="77777777" w:rsidR="0025131C" w:rsidRPr="0025131C" w:rsidRDefault="0025131C" w:rsidP="0025131C">
      <w:pPr>
        <w:pStyle w:val="Normal2"/>
        <w:numPr>
          <w:ilvl w:val="0"/>
          <w:numId w:val="9"/>
        </w:numPr>
      </w:pPr>
      <w:r>
        <w:t>Critical thinking 4</w:t>
      </w:r>
    </w:p>
    <w:p w14:paraId="4849B1EE" w14:textId="77777777" w:rsidR="00303FD1" w:rsidRDefault="00303FD1">
      <w:r>
        <w:br w:type="page"/>
      </w:r>
    </w:p>
    <w:p w14:paraId="333A8E2C" w14:textId="77777777" w:rsidR="00302D26" w:rsidRDefault="00302D26" w:rsidP="00302D26">
      <w:pPr>
        <w:pStyle w:val="Heading12"/>
      </w:pPr>
      <w:r>
        <w:t>Nature Cards</w:t>
      </w:r>
    </w:p>
    <w:p w14:paraId="686CEB93" w14:textId="77777777" w:rsidR="00302D26" w:rsidRPr="003C2E52" w:rsidRDefault="00302D26" w:rsidP="00302D26">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35964C15" w14:textId="77777777" w:rsidR="00302D26" w:rsidRPr="00C3576C" w:rsidRDefault="00302D26" w:rsidP="00302D26">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61F187C3" w14:textId="77777777" w:rsidR="00302D26" w:rsidRDefault="00302D26" w:rsidP="00302D26">
      <w:pPr>
        <w:pStyle w:val="Heading12"/>
      </w:pPr>
      <w:r>
        <w:rPr>
          <w:noProof/>
        </w:rPr>
        <w:drawing>
          <wp:inline distT="0" distB="0" distL="0" distR="0" wp14:anchorId="1F14F055" wp14:editId="0154B976">
            <wp:extent cx="5815584" cy="6400800"/>
            <wp:effectExtent l="0" t="0" r="1270" b="0"/>
            <wp:docPr id="6" name="Picture 6" descr="9 close ups of imag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9-05%20at%209.14.02%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5584" cy="6400800"/>
                    </a:xfrm>
                    <a:prstGeom prst="rect">
                      <a:avLst/>
                    </a:prstGeom>
                    <a:noFill/>
                    <a:ln>
                      <a:noFill/>
                    </a:ln>
                  </pic:spPr>
                </pic:pic>
              </a:graphicData>
            </a:graphic>
          </wp:inline>
        </w:drawing>
      </w:r>
    </w:p>
    <w:p w14:paraId="09F21E48" w14:textId="77777777" w:rsidR="00302D26" w:rsidRDefault="00302D26" w:rsidP="00302D26">
      <w:pPr>
        <w:pStyle w:val="Normal2"/>
      </w:pPr>
    </w:p>
    <w:p w14:paraId="28806CDA" w14:textId="77777777" w:rsidR="00302D26" w:rsidRDefault="00302D26" w:rsidP="00302D26">
      <w:pPr>
        <w:rPr>
          <w:rFonts w:ascii="Arial" w:eastAsiaTheme="majorEastAsia" w:hAnsi="Arial"/>
          <w:sz w:val="48"/>
          <w:szCs w:val="48"/>
        </w:rPr>
      </w:pPr>
    </w:p>
    <w:p w14:paraId="61DC9F9D" w14:textId="77777777" w:rsidR="00302D26" w:rsidRDefault="00302D26" w:rsidP="00302D26">
      <w:pPr>
        <w:pStyle w:val="Heading12"/>
      </w:pPr>
      <w:r>
        <w:rPr>
          <w:noProof/>
        </w:rPr>
        <w:drawing>
          <wp:inline distT="0" distB="0" distL="0" distR="0" wp14:anchorId="2A5B8968" wp14:editId="14B334B3">
            <wp:extent cx="5952744" cy="6400800"/>
            <wp:effectExtent l="0" t="0" r="0" b="0"/>
            <wp:docPr id="2" name="Picture 2" descr="9 close ups of imag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9-05%20at%209.13.52%20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2744" cy="6400800"/>
                    </a:xfrm>
                    <a:prstGeom prst="rect">
                      <a:avLst/>
                    </a:prstGeom>
                    <a:noFill/>
                    <a:ln>
                      <a:noFill/>
                    </a:ln>
                  </pic:spPr>
                </pic:pic>
              </a:graphicData>
            </a:graphic>
          </wp:inline>
        </w:drawing>
      </w:r>
    </w:p>
    <w:p w14:paraId="67E4419E" w14:textId="77777777" w:rsidR="00302D26" w:rsidRDefault="00302D26" w:rsidP="00302D26">
      <w:pPr>
        <w:pStyle w:val="Normal2"/>
      </w:pPr>
    </w:p>
    <w:p w14:paraId="3AB646B5" w14:textId="77777777" w:rsidR="00302D26" w:rsidRDefault="00302D26" w:rsidP="00302D26">
      <w:pPr>
        <w:rPr>
          <w:rFonts w:ascii="Arial" w:eastAsiaTheme="majorEastAsia" w:hAnsi="Arial"/>
          <w:sz w:val="48"/>
          <w:szCs w:val="48"/>
        </w:rPr>
      </w:pPr>
    </w:p>
    <w:p w14:paraId="7DC34E57" w14:textId="77777777" w:rsidR="00302D26" w:rsidRDefault="00302D26" w:rsidP="00302D26">
      <w:pPr>
        <w:pStyle w:val="Heading12"/>
      </w:pPr>
      <w:r>
        <w:rPr>
          <w:noProof/>
        </w:rPr>
        <w:drawing>
          <wp:inline distT="0" distB="0" distL="0" distR="0" wp14:anchorId="39F974CE" wp14:editId="3202E6C1">
            <wp:extent cx="5971032" cy="6400800"/>
            <wp:effectExtent l="0" t="0" r="0" b="0"/>
            <wp:docPr id="7" name="Picture 7" descr="9 close ups of images from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9-05%20at%209.13.38%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032" cy="6400800"/>
                    </a:xfrm>
                    <a:prstGeom prst="rect">
                      <a:avLst/>
                    </a:prstGeom>
                    <a:noFill/>
                    <a:ln>
                      <a:noFill/>
                    </a:ln>
                  </pic:spPr>
                </pic:pic>
              </a:graphicData>
            </a:graphic>
          </wp:inline>
        </w:drawing>
      </w:r>
    </w:p>
    <w:p w14:paraId="48A14F79" w14:textId="77777777" w:rsidR="00302D26" w:rsidRDefault="00302D26" w:rsidP="00302D26">
      <w:pPr>
        <w:rPr>
          <w:rFonts w:ascii="Arial" w:hAnsi="Arial" w:cs="Arial"/>
          <w:color w:val="000000"/>
          <w:sz w:val="18"/>
          <w:szCs w:val="18"/>
        </w:rPr>
      </w:pPr>
    </w:p>
    <w:p w14:paraId="6F72B623" w14:textId="77777777" w:rsidR="00302D26" w:rsidRDefault="00302D26" w:rsidP="00302D26">
      <w:pPr>
        <w:rPr>
          <w:rFonts w:ascii="Arial" w:hAnsi="Arial" w:cs="Arial"/>
          <w:color w:val="000000"/>
          <w:sz w:val="18"/>
          <w:szCs w:val="18"/>
        </w:rPr>
      </w:pPr>
    </w:p>
    <w:p w14:paraId="1EC24D1C" w14:textId="77777777" w:rsidR="00302D26" w:rsidRDefault="00302D26" w:rsidP="00302D26"/>
    <w:p w14:paraId="43D23824" w14:textId="74FA7AE6" w:rsidR="0025131C" w:rsidRDefault="0025131C">
      <w:pPr>
        <w:rPr>
          <w:rFonts w:ascii="Arial" w:eastAsiaTheme="majorEastAsia" w:hAnsi="Arial"/>
          <w:sz w:val="48"/>
          <w:szCs w:val="48"/>
        </w:rPr>
      </w:pPr>
      <w:r>
        <w:br w:type="page"/>
      </w:r>
    </w:p>
    <w:p w14:paraId="3368D134" w14:textId="77777777" w:rsidR="00302D26" w:rsidRDefault="00302D26" w:rsidP="00302D26">
      <w:pPr>
        <w:pStyle w:val="Heading12"/>
      </w:pPr>
      <w:r>
        <w:t>Acids and Bases</w:t>
      </w:r>
    </w:p>
    <w:p w14:paraId="572E873E" w14:textId="77777777" w:rsidR="00302D26" w:rsidRPr="003C2E52" w:rsidRDefault="00302D26" w:rsidP="00302D26">
      <w:pPr>
        <w:rPr>
          <w:rFonts w:ascii="Times New Roman" w:hAnsi="Times New Roman" w:cs="Times New Roman"/>
        </w:rPr>
      </w:pPr>
      <w:r w:rsidRPr="003C2E52">
        <w:rPr>
          <w:rFonts w:ascii="Arial" w:hAnsi="Arial" w:cs="Arial"/>
          <w:color w:val="000000"/>
          <w:sz w:val="18"/>
          <w:szCs w:val="18"/>
        </w:rPr>
        <w:t>© The Andy Warhol Museum, one of the four Carnegie Museums of Pittsburgh. All rights reserved.</w:t>
      </w:r>
    </w:p>
    <w:p w14:paraId="2F072DB7" w14:textId="77777777" w:rsidR="00302D26" w:rsidRPr="00191C2C" w:rsidRDefault="00302D26" w:rsidP="00302D26">
      <w:pPr>
        <w:rPr>
          <w:rFonts w:ascii="Times New Roman" w:hAnsi="Times New Roman" w:cs="Times New Roman"/>
        </w:rPr>
      </w:pPr>
      <w:r w:rsidRPr="003C2E52">
        <w:rPr>
          <w:rFonts w:ascii="Arial" w:hAnsi="Arial" w:cs="Arial"/>
          <w:color w:val="000000"/>
          <w:sz w:val="14"/>
          <w:szCs w:val="14"/>
        </w:rPr>
        <w:t xml:space="preserve">You may view and download the materials posted in this site for personal, informational, educational and non-commercial use only. The contents of this site may not be reproduced in any form beyond its original intent without the permission of The Andy Warhol Museum. except where noted, ownership of all material is The Andy Warhol Museum, Pittsburgh; Founding Collection, Contribution The Andy Warhol Foundation for the Visual Arts, Inc. </w:t>
      </w:r>
    </w:p>
    <w:p w14:paraId="4171974D" w14:textId="77777777" w:rsidR="00302D26" w:rsidRDefault="00302D26" w:rsidP="00302D26">
      <w:pPr>
        <w:pStyle w:val="Heading22"/>
      </w:pPr>
    </w:p>
    <w:p w14:paraId="3DC64C4D" w14:textId="77777777" w:rsidR="00302D26" w:rsidRDefault="00302D26" w:rsidP="00302D26">
      <w:pPr>
        <w:pStyle w:val="Heading22"/>
      </w:pPr>
      <w:r>
        <w:t>More information</w:t>
      </w:r>
    </w:p>
    <w:p w14:paraId="7B69EBF4" w14:textId="77777777" w:rsidR="00302D26" w:rsidRDefault="00302D26" w:rsidP="00302D26">
      <w:pPr>
        <w:pStyle w:val="Normal2"/>
      </w:pPr>
      <w:r>
        <w:t xml:space="preserve">For online directions and easy explanations, go to this website: </w:t>
      </w:r>
      <w:hyperlink r:id="rId18" w:history="1">
        <w:r w:rsidRPr="00FC3F60">
          <w:rPr>
            <w:rStyle w:val="Hyperlink"/>
          </w:rPr>
          <w:t>http://chem4kids.com/files/react_acidbase.html</w:t>
        </w:r>
      </w:hyperlink>
    </w:p>
    <w:p w14:paraId="298DE282" w14:textId="77777777" w:rsidR="00302D26" w:rsidRDefault="00302D26" w:rsidP="00302D26">
      <w:pPr>
        <w:pStyle w:val="Normal2"/>
      </w:pPr>
    </w:p>
    <w:p w14:paraId="43375A3C" w14:textId="77777777" w:rsidR="00302D26" w:rsidRDefault="00302D26" w:rsidP="00302D26">
      <w:pPr>
        <w:pStyle w:val="Heading22"/>
      </w:pPr>
      <w:r>
        <w:t>Common acids and bases found in everyday items:</w:t>
      </w:r>
    </w:p>
    <w:tbl>
      <w:tblPr>
        <w:tblStyle w:val="TableGrid"/>
        <w:tblW w:w="0" w:type="auto"/>
        <w:tblLook w:val="04A0" w:firstRow="1" w:lastRow="0" w:firstColumn="1" w:lastColumn="0" w:noHBand="0" w:noVBand="1"/>
      </w:tblPr>
      <w:tblGrid>
        <w:gridCol w:w="3951"/>
        <w:gridCol w:w="719"/>
        <w:gridCol w:w="3957"/>
        <w:gridCol w:w="723"/>
      </w:tblGrid>
      <w:tr w:rsidR="00302D26" w14:paraId="7CC55B7E" w14:textId="77777777" w:rsidTr="00A00A53">
        <w:tc>
          <w:tcPr>
            <w:tcW w:w="3951" w:type="dxa"/>
            <w:tcBorders>
              <w:bottom w:val="single" w:sz="4" w:space="0" w:color="auto"/>
            </w:tcBorders>
            <w:shd w:val="clear" w:color="auto" w:fill="FBE4D5" w:themeFill="accent2" w:themeFillTint="33"/>
          </w:tcPr>
          <w:p w14:paraId="3D8D94CD" w14:textId="77777777" w:rsidR="00302D26" w:rsidRDefault="00302D26" w:rsidP="00A00A53">
            <w:pPr>
              <w:pStyle w:val="Heading22"/>
              <w:jc w:val="center"/>
            </w:pPr>
            <w:r>
              <w:t>Common Acids</w:t>
            </w:r>
          </w:p>
        </w:tc>
        <w:tc>
          <w:tcPr>
            <w:tcW w:w="719" w:type="dxa"/>
            <w:tcBorders>
              <w:bottom w:val="single" w:sz="4" w:space="0" w:color="auto"/>
            </w:tcBorders>
            <w:shd w:val="clear" w:color="auto" w:fill="FBE4D5" w:themeFill="accent2" w:themeFillTint="33"/>
          </w:tcPr>
          <w:p w14:paraId="7B92509D" w14:textId="77777777" w:rsidR="00302D26" w:rsidRDefault="00302D26" w:rsidP="00A00A53">
            <w:pPr>
              <w:pStyle w:val="Heading22"/>
              <w:jc w:val="center"/>
            </w:pPr>
            <w:r>
              <w:t>pH</w:t>
            </w:r>
          </w:p>
        </w:tc>
        <w:tc>
          <w:tcPr>
            <w:tcW w:w="3957" w:type="dxa"/>
            <w:tcBorders>
              <w:bottom w:val="single" w:sz="4" w:space="0" w:color="auto"/>
            </w:tcBorders>
            <w:shd w:val="clear" w:color="auto" w:fill="E2EFD9" w:themeFill="accent6" w:themeFillTint="33"/>
          </w:tcPr>
          <w:p w14:paraId="372B9690" w14:textId="77777777" w:rsidR="00302D26" w:rsidRDefault="00302D26" w:rsidP="00A00A53">
            <w:pPr>
              <w:pStyle w:val="Heading22"/>
              <w:jc w:val="center"/>
            </w:pPr>
            <w:r>
              <w:t>Common Bases</w:t>
            </w:r>
          </w:p>
        </w:tc>
        <w:tc>
          <w:tcPr>
            <w:tcW w:w="723" w:type="dxa"/>
            <w:tcBorders>
              <w:bottom w:val="single" w:sz="4" w:space="0" w:color="auto"/>
            </w:tcBorders>
            <w:shd w:val="clear" w:color="auto" w:fill="E2EFD9" w:themeFill="accent6" w:themeFillTint="33"/>
          </w:tcPr>
          <w:p w14:paraId="1E3BF226" w14:textId="77777777" w:rsidR="00302D26" w:rsidRDefault="00302D26" w:rsidP="00A00A53">
            <w:pPr>
              <w:pStyle w:val="Heading22"/>
              <w:jc w:val="center"/>
            </w:pPr>
            <w:r>
              <w:t>pH</w:t>
            </w:r>
          </w:p>
        </w:tc>
      </w:tr>
      <w:tr w:rsidR="00302D26" w14:paraId="0D98249E" w14:textId="77777777" w:rsidTr="00A00A53">
        <w:tc>
          <w:tcPr>
            <w:tcW w:w="3951" w:type="dxa"/>
            <w:tcBorders>
              <w:top w:val="single" w:sz="4" w:space="0" w:color="auto"/>
              <w:left w:val="single" w:sz="4" w:space="0" w:color="auto"/>
              <w:bottom w:val="nil"/>
              <w:right w:val="single" w:sz="4" w:space="0" w:color="auto"/>
            </w:tcBorders>
            <w:shd w:val="clear" w:color="auto" w:fill="FBE4D5" w:themeFill="accent2" w:themeFillTint="33"/>
          </w:tcPr>
          <w:p w14:paraId="3A53D9C0" w14:textId="77777777" w:rsidR="00302D26" w:rsidRDefault="00302D26" w:rsidP="00A00A53">
            <w:pPr>
              <w:pStyle w:val="Heading22"/>
            </w:pPr>
            <w:r>
              <w:t>Lemons</w:t>
            </w:r>
          </w:p>
        </w:tc>
        <w:tc>
          <w:tcPr>
            <w:tcW w:w="719" w:type="dxa"/>
            <w:tcBorders>
              <w:left w:val="single" w:sz="4" w:space="0" w:color="auto"/>
              <w:bottom w:val="nil"/>
            </w:tcBorders>
            <w:shd w:val="clear" w:color="auto" w:fill="FBE4D5" w:themeFill="accent2" w:themeFillTint="33"/>
          </w:tcPr>
          <w:p w14:paraId="3DD560A9" w14:textId="77777777" w:rsidR="00302D26" w:rsidRDefault="00302D26" w:rsidP="00A00A53">
            <w:pPr>
              <w:pStyle w:val="Heading22"/>
            </w:pPr>
            <w:r>
              <w:t>2.3</w:t>
            </w:r>
          </w:p>
        </w:tc>
        <w:tc>
          <w:tcPr>
            <w:tcW w:w="3957" w:type="dxa"/>
            <w:tcBorders>
              <w:bottom w:val="nil"/>
            </w:tcBorders>
            <w:shd w:val="clear" w:color="auto" w:fill="E2EFD9" w:themeFill="accent6" w:themeFillTint="33"/>
          </w:tcPr>
          <w:p w14:paraId="3DE9F8EE" w14:textId="77777777" w:rsidR="00302D26" w:rsidRDefault="00302D26" w:rsidP="00A00A53">
            <w:pPr>
              <w:pStyle w:val="Heading22"/>
            </w:pPr>
            <w:r>
              <w:t>Human saliva</w:t>
            </w:r>
          </w:p>
        </w:tc>
        <w:tc>
          <w:tcPr>
            <w:tcW w:w="723" w:type="dxa"/>
            <w:tcBorders>
              <w:bottom w:val="nil"/>
            </w:tcBorders>
            <w:shd w:val="clear" w:color="auto" w:fill="E2EFD9" w:themeFill="accent6" w:themeFillTint="33"/>
          </w:tcPr>
          <w:p w14:paraId="53FF8B84" w14:textId="77777777" w:rsidR="00302D26" w:rsidRDefault="00302D26" w:rsidP="00A00A53">
            <w:pPr>
              <w:pStyle w:val="Heading22"/>
            </w:pPr>
            <w:r>
              <w:t>6-8</w:t>
            </w:r>
          </w:p>
        </w:tc>
      </w:tr>
      <w:tr w:rsidR="00302D26" w14:paraId="6CA0B92A" w14:textId="77777777" w:rsidTr="00A00A53">
        <w:tc>
          <w:tcPr>
            <w:tcW w:w="3951" w:type="dxa"/>
            <w:tcBorders>
              <w:top w:val="nil"/>
              <w:left w:val="single" w:sz="4" w:space="0" w:color="auto"/>
              <w:bottom w:val="nil"/>
              <w:right w:val="single" w:sz="4" w:space="0" w:color="auto"/>
            </w:tcBorders>
            <w:shd w:val="clear" w:color="auto" w:fill="FBE4D5" w:themeFill="accent2" w:themeFillTint="33"/>
          </w:tcPr>
          <w:p w14:paraId="20C176D3" w14:textId="77777777" w:rsidR="00302D26" w:rsidRDefault="00302D26" w:rsidP="00A00A53">
            <w:pPr>
              <w:pStyle w:val="Heading22"/>
            </w:pPr>
            <w:r>
              <w:t>Vinegar</w:t>
            </w:r>
          </w:p>
        </w:tc>
        <w:tc>
          <w:tcPr>
            <w:tcW w:w="719" w:type="dxa"/>
            <w:tcBorders>
              <w:top w:val="nil"/>
              <w:left w:val="single" w:sz="4" w:space="0" w:color="auto"/>
              <w:bottom w:val="nil"/>
            </w:tcBorders>
            <w:shd w:val="clear" w:color="auto" w:fill="FBE4D5" w:themeFill="accent2" w:themeFillTint="33"/>
          </w:tcPr>
          <w:p w14:paraId="38F843AF" w14:textId="77777777" w:rsidR="00302D26" w:rsidRDefault="00302D26" w:rsidP="00A00A53">
            <w:pPr>
              <w:pStyle w:val="Heading22"/>
            </w:pPr>
            <w:r>
              <w:t>2.9</w:t>
            </w:r>
          </w:p>
        </w:tc>
        <w:tc>
          <w:tcPr>
            <w:tcW w:w="3957" w:type="dxa"/>
            <w:tcBorders>
              <w:top w:val="nil"/>
              <w:bottom w:val="nil"/>
            </w:tcBorders>
            <w:shd w:val="clear" w:color="auto" w:fill="E2EFD9" w:themeFill="accent6" w:themeFillTint="33"/>
          </w:tcPr>
          <w:p w14:paraId="274971E8" w14:textId="77777777" w:rsidR="00302D26" w:rsidRDefault="00302D26" w:rsidP="00A00A53">
            <w:pPr>
              <w:pStyle w:val="Heading22"/>
            </w:pPr>
            <w:r>
              <w:t>Distilled water</w:t>
            </w:r>
          </w:p>
        </w:tc>
        <w:tc>
          <w:tcPr>
            <w:tcW w:w="723" w:type="dxa"/>
            <w:tcBorders>
              <w:top w:val="nil"/>
              <w:bottom w:val="nil"/>
            </w:tcBorders>
            <w:shd w:val="clear" w:color="auto" w:fill="E2EFD9" w:themeFill="accent6" w:themeFillTint="33"/>
          </w:tcPr>
          <w:p w14:paraId="47A3A93F" w14:textId="77777777" w:rsidR="00302D26" w:rsidRDefault="00302D26" w:rsidP="00A00A53">
            <w:pPr>
              <w:pStyle w:val="Heading22"/>
            </w:pPr>
            <w:r>
              <w:t>7</w:t>
            </w:r>
          </w:p>
        </w:tc>
      </w:tr>
      <w:tr w:rsidR="00302D26" w14:paraId="2A32944E" w14:textId="77777777" w:rsidTr="00A00A53">
        <w:tc>
          <w:tcPr>
            <w:tcW w:w="3951" w:type="dxa"/>
            <w:tcBorders>
              <w:top w:val="nil"/>
              <w:left w:val="single" w:sz="4" w:space="0" w:color="auto"/>
              <w:bottom w:val="nil"/>
              <w:right w:val="single" w:sz="4" w:space="0" w:color="auto"/>
            </w:tcBorders>
            <w:shd w:val="clear" w:color="auto" w:fill="FBE4D5" w:themeFill="accent2" w:themeFillTint="33"/>
          </w:tcPr>
          <w:p w14:paraId="6CEC73F2" w14:textId="77777777" w:rsidR="00302D26" w:rsidRDefault="00302D26" w:rsidP="00A00A53">
            <w:pPr>
              <w:pStyle w:val="Heading22"/>
            </w:pPr>
            <w:r>
              <w:t>Apples</w:t>
            </w:r>
          </w:p>
        </w:tc>
        <w:tc>
          <w:tcPr>
            <w:tcW w:w="719" w:type="dxa"/>
            <w:tcBorders>
              <w:top w:val="nil"/>
              <w:left w:val="single" w:sz="4" w:space="0" w:color="auto"/>
              <w:bottom w:val="nil"/>
            </w:tcBorders>
            <w:shd w:val="clear" w:color="auto" w:fill="FBE4D5" w:themeFill="accent2" w:themeFillTint="33"/>
          </w:tcPr>
          <w:p w14:paraId="4628F623" w14:textId="77777777" w:rsidR="00302D26" w:rsidRDefault="00302D26" w:rsidP="00A00A53">
            <w:pPr>
              <w:pStyle w:val="Heading22"/>
            </w:pPr>
            <w:r>
              <w:t>3.1</w:t>
            </w:r>
          </w:p>
        </w:tc>
        <w:tc>
          <w:tcPr>
            <w:tcW w:w="3957" w:type="dxa"/>
            <w:tcBorders>
              <w:top w:val="nil"/>
              <w:bottom w:val="nil"/>
            </w:tcBorders>
            <w:shd w:val="clear" w:color="auto" w:fill="E2EFD9" w:themeFill="accent6" w:themeFillTint="33"/>
          </w:tcPr>
          <w:p w14:paraId="2C7773DC" w14:textId="77777777" w:rsidR="00302D26" w:rsidRDefault="00302D26" w:rsidP="00A00A53">
            <w:pPr>
              <w:pStyle w:val="Heading22"/>
            </w:pPr>
            <w:r>
              <w:t>Eggs</w:t>
            </w:r>
          </w:p>
        </w:tc>
        <w:tc>
          <w:tcPr>
            <w:tcW w:w="723" w:type="dxa"/>
            <w:tcBorders>
              <w:top w:val="nil"/>
              <w:bottom w:val="nil"/>
            </w:tcBorders>
            <w:shd w:val="clear" w:color="auto" w:fill="E2EFD9" w:themeFill="accent6" w:themeFillTint="33"/>
          </w:tcPr>
          <w:p w14:paraId="7DA47BE9" w14:textId="77777777" w:rsidR="00302D26" w:rsidRDefault="00302D26" w:rsidP="00A00A53">
            <w:pPr>
              <w:pStyle w:val="Heading22"/>
            </w:pPr>
            <w:r>
              <w:t>7.8</w:t>
            </w:r>
          </w:p>
        </w:tc>
      </w:tr>
      <w:tr w:rsidR="00302D26" w14:paraId="5AC21F10" w14:textId="77777777" w:rsidTr="00A00A53">
        <w:tc>
          <w:tcPr>
            <w:tcW w:w="3951" w:type="dxa"/>
            <w:tcBorders>
              <w:top w:val="nil"/>
              <w:left w:val="single" w:sz="4" w:space="0" w:color="auto"/>
              <w:bottom w:val="nil"/>
              <w:right w:val="single" w:sz="4" w:space="0" w:color="auto"/>
            </w:tcBorders>
            <w:shd w:val="clear" w:color="auto" w:fill="FBE4D5" w:themeFill="accent2" w:themeFillTint="33"/>
          </w:tcPr>
          <w:p w14:paraId="71703525" w14:textId="77777777" w:rsidR="00302D26" w:rsidRDefault="00302D26" w:rsidP="00A00A53">
            <w:pPr>
              <w:pStyle w:val="Heading22"/>
            </w:pPr>
            <w:r>
              <w:t>Oranges</w:t>
            </w:r>
          </w:p>
        </w:tc>
        <w:tc>
          <w:tcPr>
            <w:tcW w:w="719" w:type="dxa"/>
            <w:tcBorders>
              <w:top w:val="nil"/>
              <w:left w:val="single" w:sz="4" w:space="0" w:color="auto"/>
              <w:bottom w:val="nil"/>
            </w:tcBorders>
            <w:shd w:val="clear" w:color="auto" w:fill="FBE4D5" w:themeFill="accent2" w:themeFillTint="33"/>
          </w:tcPr>
          <w:p w14:paraId="78B3D136" w14:textId="77777777" w:rsidR="00302D26" w:rsidRDefault="00302D26" w:rsidP="00A00A53">
            <w:pPr>
              <w:pStyle w:val="Heading22"/>
            </w:pPr>
            <w:r>
              <w:t>3.5</w:t>
            </w:r>
          </w:p>
        </w:tc>
        <w:tc>
          <w:tcPr>
            <w:tcW w:w="3957" w:type="dxa"/>
            <w:tcBorders>
              <w:top w:val="nil"/>
              <w:bottom w:val="nil"/>
            </w:tcBorders>
            <w:shd w:val="clear" w:color="auto" w:fill="E2EFD9" w:themeFill="accent6" w:themeFillTint="33"/>
          </w:tcPr>
          <w:p w14:paraId="256DFFBA" w14:textId="77777777" w:rsidR="00302D26" w:rsidRDefault="00302D26" w:rsidP="00A00A53">
            <w:pPr>
              <w:pStyle w:val="Heading22"/>
            </w:pPr>
            <w:r>
              <w:t>Seawater</w:t>
            </w:r>
          </w:p>
        </w:tc>
        <w:tc>
          <w:tcPr>
            <w:tcW w:w="723" w:type="dxa"/>
            <w:tcBorders>
              <w:top w:val="nil"/>
              <w:bottom w:val="nil"/>
            </w:tcBorders>
            <w:shd w:val="clear" w:color="auto" w:fill="E2EFD9" w:themeFill="accent6" w:themeFillTint="33"/>
          </w:tcPr>
          <w:p w14:paraId="07F846D5" w14:textId="77777777" w:rsidR="00302D26" w:rsidRDefault="00302D26" w:rsidP="00A00A53">
            <w:pPr>
              <w:pStyle w:val="Heading22"/>
            </w:pPr>
            <w:r>
              <w:t>7.9</w:t>
            </w:r>
          </w:p>
        </w:tc>
      </w:tr>
      <w:tr w:rsidR="00302D26" w14:paraId="755E3203" w14:textId="77777777" w:rsidTr="00A00A53">
        <w:tc>
          <w:tcPr>
            <w:tcW w:w="3951" w:type="dxa"/>
            <w:tcBorders>
              <w:top w:val="nil"/>
              <w:left w:val="single" w:sz="4" w:space="0" w:color="auto"/>
              <w:bottom w:val="nil"/>
              <w:right w:val="single" w:sz="4" w:space="0" w:color="auto"/>
            </w:tcBorders>
            <w:shd w:val="clear" w:color="auto" w:fill="FBE4D5" w:themeFill="accent2" w:themeFillTint="33"/>
          </w:tcPr>
          <w:p w14:paraId="642E7FCD" w14:textId="77777777" w:rsidR="00302D26" w:rsidRDefault="00302D26" w:rsidP="00A00A53">
            <w:pPr>
              <w:pStyle w:val="Heading22"/>
            </w:pPr>
            <w:r>
              <w:t>Grapes</w:t>
            </w:r>
          </w:p>
        </w:tc>
        <w:tc>
          <w:tcPr>
            <w:tcW w:w="719" w:type="dxa"/>
            <w:tcBorders>
              <w:top w:val="nil"/>
              <w:left w:val="single" w:sz="4" w:space="0" w:color="auto"/>
              <w:bottom w:val="nil"/>
            </w:tcBorders>
            <w:shd w:val="clear" w:color="auto" w:fill="FBE4D5" w:themeFill="accent2" w:themeFillTint="33"/>
          </w:tcPr>
          <w:p w14:paraId="66E9D741" w14:textId="77777777" w:rsidR="00302D26" w:rsidRDefault="00302D26" w:rsidP="00A00A53">
            <w:pPr>
              <w:pStyle w:val="Heading22"/>
            </w:pPr>
            <w:r>
              <w:t>4</w:t>
            </w:r>
          </w:p>
        </w:tc>
        <w:tc>
          <w:tcPr>
            <w:tcW w:w="3957" w:type="dxa"/>
            <w:tcBorders>
              <w:top w:val="nil"/>
              <w:bottom w:val="nil"/>
            </w:tcBorders>
            <w:shd w:val="clear" w:color="auto" w:fill="E2EFD9" w:themeFill="accent6" w:themeFillTint="33"/>
          </w:tcPr>
          <w:p w14:paraId="33F3B527" w14:textId="77777777" w:rsidR="00302D26" w:rsidRDefault="00302D26" w:rsidP="00A00A53">
            <w:pPr>
              <w:pStyle w:val="Heading22"/>
            </w:pPr>
            <w:r>
              <w:t>Milk of magnesia</w:t>
            </w:r>
          </w:p>
        </w:tc>
        <w:tc>
          <w:tcPr>
            <w:tcW w:w="723" w:type="dxa"/>
            <w:tcBorders>
              <w:top w:val="nil"/>
              <w:bottom w:val="nil"/>
            </w:tcBorders>
            <w:shd w:val="clear" w:color="auto" w:fill="E2EFD9" w:themeFill="accent6" w:themeFillTint="33"/>
          </w:tcPr>
          <w:p w14:paraId="27795929" w14:textId="77777777" w:rsidR="00302D26" w:rsidRDefault="00302D26" w:rsidP="00A00A53">
            <w:pPr>
              <w:pStyle w:val="Heading22"/>
            </w:pPr>
            <w:r>
              <w:t>10.5</w:t>
            </w:r>
          </w:p>
        </w:tc>
      </w:tr>
      <w:tr w:rsidR="00302D26" w14:paraId="2D39ADE5" w14:textId="77777777" w:rsidTr="00A00A53">
        <w:tc>
          <w:tcPr>
            <w:tcW w:w="3951" w:type="dxa"/>
            <w:tcBorders>
              <w:top w:val="nil"/>
              <w:left w:val="single" w:sz="4" w:space="0" w:color="auto"/>
              <w:bottom w:val="nil"/>
              <w:right w:val="single" w:sz="4" w:space="0" w:color="auto"/>
            </w:tcBorders>
            <w:shd w:val="clear" w:color="auto" w:fill="FBE4D5" w:themeFill="accent2" w:themeFillTint="33"/>
          </w:tcPr>
          <w:p w14:paraId="39B19F2B" w14:textId="77777777" w:rsidR="00302D26" w:rsidRDefault="00302D26" w:rsidP="00A00A53">
            <w:pPr>
              <w:pStyle w:val="Heading22"/>
            </w:pPr>
            <w:r>
              <w:t>Sour milk</w:t>
            </w:r>
          </w:p>
        </w:tc>
        <w:tc>
          <w:tcPr>
            <w:tcW w:w="719" w:type="dxa"/>
            <w:tcBorders>
              <w:top w:val="nil"/>
              <w:left w:val="single" w:sz="4" w:space="0" w:color="auto"/>
              <w:bottom w:val="nil"/>
            </w:tcBorders>
            <w:shd w:val="clear" w:color="auto" w:fill="FBE4D5" w:themeFill="accent2" w:themeFillTint="33"/>
          </w:tcPr>
          <w:p w14:paraId="6E33F4AF" w14:textId="77777777" w:rsidR="00302D26" w:rsidRDefault="00302D26" w:rsidP="00A00A53">
            <w:pPr>
              <w:pStyle w:val="Heading22"/>
            </w:pPr>
            <w:r>
              <w:t>4.4</w:t>
            </w:r>
          </w:p>
        </w:tc>
        <w:tc>
          <w:tcPr>
            <w:tcW w:w="3957" w:type="dxa"/>
            <w:tcBorders>
              <w:top w:val="nil"/>
              <w:bottom w:val="nil"/>
            </w:tcBorders>
            <w:shd w:val="clear" w:color="auto" w:fill="E2EFD9" w:themeFill="accent6" w:themeFillTint="33"/>
          </w:tcPr>
          <w:p w14:paraId="5A3EC307" w14:textId="77777777" w:rsidR="00302D26" w:rsidRDefault="00302D26" w:rsidP="00A00A53">
            <w:pPr>
              <w:pStyle w:val="Heading22"/>
            </w:pPr>
            <w:r>
              <w:t>Ammonia water</w:t>
            </w:r>
          </w:p>
        </w:tc>
        <w:tc>
          <w:tcPr>
            <w:tcW w:w="723" w:type="dxa"/>
            <w:tcBorders>
              <w:top w:val="nil"/>
              <w:bottom w:val="nil"/>
            </w:tcBorders>
            <w:shd w:val="clear" w:color="auto" w:fill="E2EFD9" w:themeFill="accent6" w:themeFillTint="33"/>
          </w:tcPr>
          <w:p w14:paraId="34CCBB49" w14:textId="77777777" w:rsidR="00302D26" w:rsidRDefault="00302D26" w:rsidP="00A00A53">
            <w:pPr>
              <w:pStyle w:val="Heading22"/>
            </w:pPr>
            <w:r>
              <w:t>11.6</w:t>
            </w:r>
          </w:p>
        </w:tc>
      </w:tr>
      <w:tr w:rsidR="00302D26" w14:paraId="335622A4" w14:textId="77777777" w:rsidTr="00A00A53">
        <w:tc>
          <w:tcPr>
            <w:tcW w:w="3951" w:type="dxa"/>
            <w:tcBorders>
              <w:top w:val="nil"/>
              <w:left w:val="single" w:sz="4" w:space="0" w:color="auto"/>
              <w:bottom w:val="nil"/>
              <w:right w:val="single" w:sz="4" w:space="0" w:color="auto"/>
            </w:tcBorders>
            <w:shd w:val="clear" w:color="auto" w:fill="FBE4D5" w:themeFill="accent2" w:themeFillTint="33"/>
          </w:tcPr>
          <w:p w14:paraId="18D103E2" w14:textId="77777777" w:rsidR="00302D26" w:rsidRDefault="00302D26" w:rsidP="00A00A53">
            <w:pPr>
              <w:pStyle w:val="Heading22"/>
            </w:pPr>
            <w:r>
              <w:t>White bread</w:t>
            </w:r>
          </w:p>
        </w:tc>
        <w:tc>
          <w:tcPr>
            <w:tcW w:w="719" w:type="dxa"/>
            <w:tcBorders>
              <w:top w:val="nil"/>
              <w:left w:val="single" w:sz="4" w:space="0" w:color="auto"/>
              <w:bottom w:val="nil"/>
            </w:tcBorders>
            <w:shd w:val="clear" w:color="auto" w:fill="FBE4D5" w:themeFill="accent2" w:themeFillTint="33"/>
          </w:tcPr>
          <w:p w14:paraId="258EB8D7" w14:textId="77777777" w:rsidR="00302D26" w:rsidRDefault="00302D26" w:rsidP="00A00A53">
            <w:pPr>
              <w:pStyle w:val="Heading22"/>
            </w:pPr>
            <w:r>
              <w:t>5.5</w:t>
            </w:r>
          </w:p>
        </w:tc>
        <w:tc>
          <w:tcPr>
            <w:tcW w:w="3957" w:type="dxa"/>
            <w:tcBorders>
              <w:top w:val="nil"/>
              <w:bottom w:val="nil"/>
            </w:tcBorders>
            <w:shd w:val="clear" w:color="auto" w:fill="E2EFD9" w:themeFill="accent6" w:themeFillTint="33"/>
          </w:tcPr>
          <w:p w14:paraId="6F55CB5F" w14:textId="77777777" w:rsidR="00302D26" w:rsidRDefault="00302D26" w:rsidP="00A00A53">
            <w:pPr>
              <w:pStyle w:val="Heading22"/>
            </w:pPr>
            <w:r>
              <w:t>Limewater</w:t>
            </w:r>
          </w:p>
        </w:tc>
        <w:tc>
          <w:tcPr>
            <w:tcW w:w="723" w:type="dxa"/>
            <w:tcBorders>
              <w:top w:val="nil"/>
              <w:bottom w:val="nil"/>
            </w:tcBorders>
            <w:shd w:val="clear" w:color="auto" w:fill="E2EFD9" w:themeFill="accent6" w:themeFillTint="33"/>
          </w:tcPr>
          <w:p w14:paraId="4967EF5A" w14:textId="77777777" w:rsidR="00302D26" w:rsidRDefault="00302D26" w:rsidP="00A00A53">
            <w:pPr>
              <w:pStyle w:val="Heading22"/>
            </w:pPr>
            <w:r>
              <w:t>12.4</w:t>
            </w:r>
          </w:p>
        </w:tc>
      </w:tr>
      <w:tr w:rsidR="00302D26" w14:paraId="29FEF972" w14:textId="77777777" w:rsidTr="00A00A53">
        <w:tc>
          <w:tcPr>
            <w:tcW w:w="3951" w:type="dxa"/>
            <w:tcBorders>
              <w:top w:val="nil"/>
              <w:left w:val="single" w:sz="4" w:space="0" w:color="auto"/>
              <w:bottom w:val="single" w:sz="4" w:space="0" w:color="auto"/>
              <w:right w:val="single" w:sz="4" w:space="0" w:color="auto"/>
            </w:tcBorders>
            <w:shd w:val="clear" w:color="auto" w:fill="FBE4D5" w:themeFill="accent2" w:themeFillTint="33"/>
          </w:tcPr>
          <w:p w14:paraId="0A7BCA58" w14:textId="77777777" w:rsidR="00302D26" w:rsidRDefault="00302D26" w:rsidP="00A00A53">
            <w:pPr>
              <w:pStyle w:val="Heading22"/>
            </w:pPr>
            <w:r>
              <w:t>Fresh milk</w:t>
            </w:r>
          </w:p>
        </w:tc>
        <w:tc>
          <w:tcPr>
            <w:tcW w:w="719" w:type="dxa"/>
            <w:tcBorders>
              <w:top w:val="nil"/>
              <w:left w:val="single" w:sz="4" w:space="0" w:color="auto"/>
            </w:tcBorders>
            <w:shd w:val="clear" w:color="auto" w:fill="FBE4D5" w:themeFill="accent2" w:themeFillTint="33"/>
          </w:tcPr>
          <w:p w14:paraId="4A0E4080" w14:textId="77777777" w:rsidR="00302D26" w:rsidRDefault="00302D26" w:rsidP="00A00A53">
            <w:pPr>
              <w:pStyle w:val="Heading22"/>
            </w:pPr>
            <w:r>
              <w:t>6.6</w:t>
            </w:r>
          </w:p>
        </w:tc>
        <w:tc>
          <w:tcPr>
            <w:tcW w:w="3957" w:type="dxa"/>
            <w:tcBorders>
              <w:top w:val="nil"/>
            </w:tcBorders>
            <w:shd w:val="clear" w:color="auto" w:fill="E2EFD9" w:themeFill="accent6" w:themeFillTint="33"/>
          </w:tcPr>
          <w:p w14:paraId="1FCD40A0" w14:textId="77777777" w:rsidR="00302D26" w:rsidRDefault="00302D26" w:rsidP="00A00A53">
            <w:pPr>
              <w:pStyle w:val="Heading22"/>
            </w:pPr>
            <w:r>
              <w:t>Caustic soda (Baking)</w:t>
            </w:r>
          </w:p>
        </w:tc>
        <w:tc>
          <w:tcPr>
            <w:tcW w:w="723" w:type="dxa"/>
            <w:tcBorders>
              <w:top w:val="nil"/>
            </w:tcBorders>
            <w:shd w:val="clear" w:color="auto" w:fill="E2EFD9" w:themeFill="accent6" w:themeFillTint="33"/>
          </w:tcPr>
          <w:p w14:paraId="2034F09A" w14:textId="77777777" w:rsidR="00302D26" w:rsidRDefault="00302D26" w:rsidP="00A00A53">
            <w:pPr>
              <w:pStyle w:val="Heading22"/>
            </w:pPr>
            <w:r>
              <w:t>14</w:t>
            </w:r>
          </w:p>
        </w:tc>
      </w:tr>
    </w:tbl>
    <w:p w14:paraId="0B96A5F0" w14:textId="35B4586A" w:rsidR="00315985" w:rsidRPr="00AA185D" w:rsidRDefault="00AA185D" w:rsidP="00AA185D">
      <w:pPr>
        <w:rPr>
          <w:rFonts w:ascii="Times New Roman" w:hAnsi="Times New Roman" w:cs="Times New Roman"/>
        </w:rPr>
      </w:pPr>
      <w:r w:rsidRPr="003C2E52">
        <w:rPr>
          <w:rFonts w:ascii="Arial" w:hAnsi="Arial" w:cs="Arial"/>
          <w:color w:val="000000"/>
          <w:sz w:val="14"/>
          <w:szCs w:val="14"/>
        </w:rPr>
        <w:t xml:space="preserve"> </w:t>
      </w:r>
    </w:p>
    <w:sectPr w:rsidR="00315985" w:rsidRPr="00AA185D" w:rsidSect="0025131C">
      <w:headerReference w:type="default" r:id="rId19"/>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720589" w14:textId="77777777" w:rsidR="009903CC" w:rsidRDefault="009903CC" w:rsidP="0025131C">
      <w:r>
        <w:separator/>
      </w:r>
    </w:p>
  </w:endnote>
  <w:endnote w:type="continuationSeparator" w:id="0">
    <w:p w14:paraId="114111A1" w14:textId="77777777" w:rsidR="009903CC" w:rsidRDefault="009903CC" w:rsidP="00251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AEDF0" w14:textId="34537E25" w:rsidR="008F2996" w:rsidRPr="008F2996" w:rsidRDefault="008F2996" w:rsidP="008F2996">
    <w:pPr>
      <w:rPr>
        <w:rFonts w:ascii="Times New Roman" w:eastAsia="Times New Roman" w:hAnsi="Times New Roman" w:cs="Times New Roman"/>
      </w:rPr>
    </w:pPr>
    <w:r w:rsidRPr="008F2996">
      <w:rPr>
        <w:rFonts w:ascii="Arial" w:eastAsia="Times New Roman" w:hAnsi="Arial" w:cs="Arial"/>
        <w:color w:val="000000"/>
        <w:sz w:val="18"/>
        <w:szCs w:val="18"/>
      </w:rPr>
      <w:t>© The Andy Warhol Museum, one of the four Carnegie Museums of Pittsburgh. All rights reserved.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0EAF9" w14:textId="676C5A8E" w:rsidR="008F2996" w:rsidRPr="008F2996" w:rsidRDefault="008F2996" w:rsidP="008F2996">
    <w:pPr>
      <w:rPr>
        <w:rFonts w:ascii="Times New Roman" w:eastAsia="Times New Roman" w:hAnsi="Times New Roman" w:cs="Times New Roman"/>
      </w:rPr>
    </w:pPr>
    <w:r w:rsidRPr="008F2996">
      <w:rPr>
        <w:rFonts w:ascii="Arial" w:eastAsia="Times New Roman" w:hAnsi="Arial" w:cs="Arial"/>
        <w:color w:val="000000"/>
        <w:sz w:val="18"/>
        <w:szCs w:val="18"/>
      </w:rPr>
      <w:t>© The Andy Warhol Museum, one of the four Carnegie Museums of Pittsburgh. All rights reserved.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18BC76" w14:textId="77777777" w:rsidR="009903CC" w:rsidRDefault="009903CC" w:rsidP="0025131C">
      <w:r>
        <w:separator/>
      </w:r>
    </w:p>
  </w:footnote>
  <w:footnote w:type="continuationSeparator" w:id="0">
    <w:p w14:paraId="0CE2D02F" w14:textId="77777777" w:rsidR="009903CC" w:rsidRDefault="009903CC" w:rsidP="0025131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A1F2A" w14:textId="77777777" w:rsidR="0025131C" w:rsidRPr="0025131C" w:rsidRDefault="0025131C" w:rsidP="0025131C">
    <w:pPr>
      <w:pStyle w:val="Normal2"/>
      <w:jc w:val="right"/>
      <w:rPr>
        <w:rFonts w:ascii="Times New Roman" w:hAnsi="Times New Roman" w:cs="Times New Roman"/>
        <w:b/>
      </w:rPr>
    </w:pPr>
    <w:r w:rsidRPr="0025131C">
      <w:rPr>
        <w:b/>
      </w:rPr>
      <w:t>Oxidations and Abstraction</w:t>
    </w:r>
  </w:p>
  <w:p w14:paraId="7AFA64F2" w14:textId="77777777" w:rsidR="0025131C" w:rsidRDefault="0025131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D4A6B"/>
    <w:multiLevelType w:val="multilevel"/>
    <w:tmpl w:val="5954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E25DA0"/>
    <w:multiLevelType w:val="multilevel"/>
    <w:tmpl w:val="FB72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C578D"/>
    <w:multiLevelType w:val="hybridMultilevel"/>
    <w:tmpl w:val="0858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D20C1C"/>
    <w:multiLevelType w:val="multilevel"/>
    <w:tmpl w:val="8266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8867F7"/>
    <w:multiLevelType w:val="hybridMultilevel"/>
    <w:tmpl w:val="8FE26712"/>
    <w:lvl w:ilvl="0" w:tplc="99A02332">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C13E1"/>
    <w:multiLevelType w:val="hybridMultilevel"/>
    <w:tmpl w:val="FE942FFE"/>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47002"/>
    <w:multiLevelType w:val="hybridMultilevel"/>
    <w:tmpl w:val="AB76585C"/>
    <w:lvl w:ilvl="0" w:tplc="BD66685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AB07A6"/>
    <w:multiLevelType w:val="hybridMultilevel"/>
    <w:tmpl w:val="5198C426"/>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0D681B"/>
    <w:multiLevelType w:val="hybridMultilevel"/>
    <w:tmpl w:val="1EFE4614"/>
    <w:lvl w:ilvl="0" w:tplc="BD66685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7B4E66"/>
    <w:multiLevelType w:val="hybridMultilevel"/>
    <w:tmpl w:val="B37C4F9E"/>
    <w:lvl w:ilvl="0" w:tplc="99A02332">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7"/>
  </w:num>
  <w:num w:numId="4">
    <w:abstractNumId w:val="4"/>
  </w:num>
  <w:num w:numId="5">
    <w:abstractNumId w:val="0"/>
  </w:num>
  <w:num w:numId="6">
    <w:abstractNumId w:val="6"/>
  </w:num>
  <w:num w:numId="7">
    <w:abstractNumId w:val="1"/>
  </w:num>
  <w:num w:numId="8">
    <w:abstractNumId w:val="9"/>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31C"/>
    <w:rsid w:val="000B3952"/>
    <w:rsid w:val="000D66DE"/>
    <w:rsid w:val="0025131C"/>
    <w:rsid w:val="002F156C"/>
    <w:rsid w:val="00302D26"/>
    <w:rsid w:val="00303FD1"/>
    <w:rsid w:val="00315985"/>
    <w:rsid w:val="003B175A"/>
    <w:rsid w:val="00477584"/>
    <w:rsid w:val="0049061F"/>
    <w:rsid w:val="004C7687"/>
    <w:rsid w:val="007E767E"/>
    <w:rsid w:val="00800F88"/>
    <w:rsid w:val="0081199E"/>
    <w:rsid w:val="008F2996"/>
    <w:rsid w:val="00975009"/>
    <w:rsid w:val="009903CC"/>
    <w:rsid w:val="00AA185D"/>
    <w:rsid w:val="00D23DC2"/>
    <w:rsid w:val="00DB06C0"/>
    <w:rsid w:val="00E04928"/>
    <w:rsid w:val="00E113A9"/>
    <w:rsid w:val="00FF7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E14E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768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C768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ducationDocsTitle">
    <w:name w:val="Education Docs Title"/>
    <w:basedOn w:val="Title"/>
    <w:next w:val="Normal"/>
    <w:qFormat/>
    <w:rsid w:val="004C7687"/>
    <w:rPr>
      <w:rFonts w:ascii="Arial" w:hAnsi="Arial"/>
    </w:rPr>
  </w:style>
  <w:style w:type="paragraph" w:styleId="Title">
    <w:name w:val="Title"/>
    <w:basedOn w:val="Normal"/>
    <w:next w:val="Normal"/>
    <w:link w:val="TitleChar"/>
    <w:uiPriority w:val="10"/>
    <w:qFormat/>
    <w:rsid w:val="004C768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7687"/>
    <w:rPr>
      <w:rFonts w:asciiTheme="majorHAnsi" w:eastAsiaTheme="majorEastAsia" w:hAnsiTheme="majorHAnsi" w:cstheme="majorBidi"/>
      <w:spacing w:val="-10"/>
      <w:kern w:val="28"/>
      <w:sz w:val="56"/>
      <w:szCs w:val="56"/>
    </w:rPr>
  </w:style>
  <w:style w:type="paragraph" w:customStyle="1" w:styleId="Heading12">
    <w:name w:val="Heading1.2"/>
    <w:basedOn w:val="Heading1"/>
    <w:qFormat/>
    <w:rsid w:val="004C7687"/>
    <w:rPr>
      <w:rFonts w:ascii="Arial" w:hAnsi="Arial" w:cstheme="minorBidi"/>
      <w:color w:val="auto"/>
      <w:sz w:val="48"/>
      <w:szCs w:val="48"/>
    </w:rPr>
  </w:style>
  <w:style w:type="character" w:customStyle="1" w:styleId="Heading1Char">
    <w:name w:val="Heading 1 Char"/>
    <w:basedOn w:val="DefaultParagraphFont"/>
    <w:link w:val="Heading1"/>
    <w:uiPriority w:val="9"/>
    <w:rsid w:val="004C7687"/>
    <w:rPr>
      <w:rFonts w:asciiTheme="majorHAnsi" w:eastAsiaTheme="majorEastAsia" w:hAnsiTheme="majorHAnsi" w:cstheme="majorBidi"/>
      <w:color w:val="2E74B5" w:themeColor="accent1" w:themeShade="BF"/>
      <w:sz w:val="32"/>
      <w:szCs w:val="32"/>
    </w:rPr>
  </w:style>
  <w:style w:type="paragraph" w:customStyle="1" w:styleId="Normal2">
    <w:name w:val="Normal 2"/>
    <w:basedOn w:val="Normal"/>
    <w:qFormat/>
    <w:rsid w:val="004C7687"/>
    <w:rPr>
      <w:rFonts w:ascii="Arial" w:hAnsi="Arial"/>
    </w:rPr>
  </w:style>
  <w:style w:type="paragraph" w:customStyle="1" w:styleId="Heading22">
    <w:name w:val="Heading2.2"/>
    <w:basedOn w:val="Heading2"/>
    <w:qFormat/>
    <w:rsid w:val="004C7687"/>
    <w:rPr>
      <w:rFonts w:ascii="Arial" w:hAnsi="Arial" w:cstheme="minorBidi"/>
      <w:color w:val="auto"/>
    </w:rPr>
  </w:style>
  <w:style w:type="character" w:customStyle="1" w:styleId="Heading2Char">
    <w:name w:val="Heading 2 Char"/>
    <w:basedOn w:val="DefaultParagraphFont"/>
    <w:link w:val="Heading2"/>
    <w:uiPriority w:val="9"/>
    <w:semiHidden/>
    <w:rsid w:val="004C768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5131C"/>
    <w:pPr>
      <w:tabs>
        <w:tab w:val="center" w:pos="4680"/>
        <w:tab w:val="right" w:pos="9360"/>
      </w:tabs>
    </w:pPr>
  </w:style>
  <w:style w:type="character" w:customStyle="1" w:styleId="HeaderChar">
    <w:name w:val="Header Char"/>
    <w:basedOn w:val="DefaultParagraphFont"/>
    <w:link w:val="Header"/>
    <w:uiPriority w:val="99"/>
    <w:rsid w:val="0025131C"/>
  </w:style>
  <w:style w:type="paragraph" w:styleId="Footer">
    <w:name w:val="footer"/>
    <w:basedOn w:val="Normal"/>
    <w:link w:val="FooterChar"/>
    <w:uiPriority w:val="99"/>
    <w:unhideWhenUsed/>
    <w:rsid w:val="0025131C"/>
    <w:pPr>
      <w:tabs>
        <w:tab w:val="center" w:pos="4680"/>
        <w:tab w:val="right" w:pos="9360"/>
      </w:tabs>
    </w:pPr>
  </w:style>
  <w:style w:type="character" w:customStyle="1" w:styleId="FooterChar">
    <w:name w:val="Footer Char"/>
    <w:basedOn w:val="DefaultParagraphFont"/>
    <w:link w:val="Footer"/>
    <w:uiPriority w:val="99"/>
    <w:rsid w:val="0025131C"/>
  </w:style>
  <w:style w:type="paragraph" w:styleId="NormalWeb">
    <w:name w:val="Normal (Web)"/>
    <w:basedOn w:val="Normal"/>
    <w:uiPriority w:val="99"/>
    <w:semiHidden/>
    <w:unhideWhenUsed/>
    <w:rsid w:val="0025131C"/>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25131C"/>
    <w:rPr>
      <w:color w:val="0000FF"/>
      <w:u w:val="single"/>
    </w:rPr>
  </w:style>
  <w:style w:type="character" w:styleId="FollowedHyperlink">
    <w:name w:val="FollowedHyperlink"/>
    <w:basedOn w:val="DefaultParagraphFont"/>
    <w:uiPriority w:val="99"/>
    <w:semiHidden/>
    <w:unhideWhenUsed/>
    <w:rsid w:val="0025131C"/>
    <w:rPr>
      <w:color w:val="954F72" w:themeColor="followedHyperlink"/>
      <w:u w:val="single"/>
    </w:rPr>
  </w:style>
  <w:style w:type="table" w:styleId="TableGrid">
    <w:name w:val="Table Grid"/>
    <w:basedOn w:val="TableNormal"/>
    <w:uiPriority w:val="39"/>
    <w:rsid w:val="00AA18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250249">
      <w:bodyDiv w:val="1"/>
      <w:marLeft w:val="0"/>
      <w:marRight w:val="0"/>
      <w:marTop w:val="0"/>
      <w:marBottom w:val="0"/>
      <w:divBdr>
        <w:top w:val="none" w:sz="0" w:space="0" w:color="auto"/>
        <w:left w:val="none" w:sz="0" w:space="0" w:color="auto"/>
        <w:bottom w:val="none" w:sz="0" w:space="0" w:color="auto"/>
        <w:right w:val="none" w:sz="0" w:space="0" w:color="auto"/>
      </w:divBdr>
    </w:div>
    <w:div w:id="94787753">
      <w:bodyDiv w:val="1"/>
      <w:marLeft w:val="0"/>
      <w:marRight w:val="0"/>
      <w:marTop w:val="0"/>
      <w:marBottom w:val="0"/>
      <w:divBdr>
        <w:top w:val="none" w:sz="0" w:space="0" w:color="auto"/>
        <w:left w:val="none" w:sz="0" w:space="0" w:color="auto"/>
        <w:bottom w:val="none" w:sz="0" w:space="0" w:color="auto"/>
        <w:right w:val="none" w:sz="0" w:space="0" w:color="auto"/>
      </w:divBdr>
    </w:div>
    <w:div w:id="189881163">
      <w:bodyDiv w:val="1"/>
      <w:marLeft w:val="0"/>
      <w:marRight w:val="0"/>
      <w:marTop w:val="0"/>
      <w:marBottom w:val="0"/>
      <w:divBdr>
        <w:top w:val="none" w:sz="0" w:space="0" w:color="auto"/>
        <w:left w:val="none" w:sz="0" w:space="0" w:color="auto"/>
        <w:bottom w:val="none" w:sz="0" w:space="0" w:color="auto"/>
        <w:right w:val="none" w:sz="0" w:space="0" w:color="auto"/>
      </w:divBdr>
    </w:div>
    <w:div w:id="216211732">
      <w:bodyDiv w:val="1"/>
      <w:marLeft w:val="0"/>
      <w:marRight w:val="0"/>
      <w:marTop w:val="0"/>
      <w:marBottom w:val="0"/>
      <w:divBdr>
        <w:top w:val="none" w:sz="0" w:space="0" w:color="auto"/>
        <w:left w:val="none" w:sz="0" w:space="0" w:color="auto"/>
        <w:bottom w:val="none" w:sz="0" w:space="0" w:color="auto"/>
        <w:right w:val="none" w:sz="0" w:space="0" w:color="auto"/>
      </w:divBdr>
    </w:div>
    <w:div w:id="216941774">
      <w:bodyDiv w:val="1"/>
      <w:marLeft w:val="0"/>
      <w:marRight w:val="0"/>
      <w:marTop w:val="0"/>
      <w:marBottom w:val="0"/>
      <w:divBdr>
        <w:top w:val="none" w:sz="0" w:space="0" w:color="auto"/>
        <w:left w:val="none" w:sz="0" w:space="0" w:color="auto"/>
        <w:bottom w:val="none" w:sz="0" w:space="0" w:color="auto"/>
        <w:right w:val="none" w:sz="0" w:space="0" w:color="auto"/>
      </w:divBdr>
    </w:div>
    <w:div w:id="218636959">
      <w:bodyDiv w:val="1"/>
      <w:marLeft w:val="0"/>
      <w:marRight w:val="0"/>
      <w:marTop w:val="0"/>
      <w:marBottom w:val="0"/>
      <w:divBdr>
        <w:top w:val="none" w:sz="0" w:space="0" w:color="auto"/>
        <w:left w:val="none" w:sz="0" w:space="0" w:color="auto"/>
        <w:bottom w:val="none" w:sz="0" w:space="0" w:color="auto"/>
        <w:right w:val="none" w:sz="0" w:space="0" w:color="auto"/>
      </w:divBdr>
    </w:div>
    <w:div w:id="287250180">
      <w:bodyDiv w:val="1"/>
      <w:marLeft w:val="0"/>
      <w:marRight w:val="0"/>
      <w:marTop w:val="0"/>
      <w:marBottom w:val="0"/>
      <w:divBdr>
        <w:top w:val="none" w:sz="0" w:space="0" w:color="auto"/>
        <w:left w:val="none" w:sz="0" w:space="0" w:color="auto"/>
        <w:bottom w:val="none" w:sz="0" w:space="0" w:color="auto"/>
        <w:right w:val="none" w:sz="0" w:space="0" w:color="auto"/>
      </w:divBdr>
    </w:div>
    <w:div w:id="391923514">
      <w:bodyDiv w:val="1"/>
      <w:marLeft w:val="0"/>
      <w:marRight w:val="0"/>
      <w:marTop w:val="0"/>
      <w:marBottom w:val="0"/>
      <w:divBdr>
        <w:top w:val="none" w:sz="0" w:space="0" w:color="auto"/>
        <w:left w:val="none" w:sz="0" w:space="0" w:color="auto"/>
        <w:bottom w:val="none" w:sz="0" w:space="0" w:color="auto"/>
        <w:right w:val="none" w:sz="0" w:space="0" w:color="auto"/>
      </w:divBdr>
    </w:div>
    <w:div w:id="476997679">
      <w:bodyDiv w:val="1"/>
      <w:marLeft w:val="0"/>
      <w:marRight w:val="0"/>
      <w:marTop w:val="0"/>
      <w:marBottom w:val="0"/>
      <w:divBdr>
        <w:top w:val="none" w:sz="0" w:space="0" w:color="auto"/>
        <w:left w:val="none" w:sz="0" w:space="0" w:color="auto"/>
        <w:bottom w:val="none" w:sz="0" w:space="0" w:color="auto"/>
        <w:right w:val="none" w:sz="0" w:space="0" w:color="auto"/>
      </w:divBdr>
    </w:div>
    <w:div w:id="635260835">
      <w:bodyDiv w:val="1"/>
      <w:marLeft w:val="0"/>
      <w:marRight w:val="0"/>
      <w:marTop w:val="0"/>
      <w:marBottom w:val="0"/>
      <w:divBdr>
        <w:top w:val="none" w:sz="0" w:space="0" w:color="auto"/>
        <w:left w:val="none" w:sz="0" w:space="0" w:color="auto"/>
        <w:bottom w:val="none" w:sz="0" w:space="0" w:color="auto"/>
        <w:right w:val="none" w:sz="0" w:space="0" w:color="auto"/>
      </w:divBdr>
    </w:div>
    <w:div w:id="657881832">
      <w:bodyDiv w:val="1"/>
      <w:marLeft w:val="0"/>
      <w:marRight w:val="0"/>
      <w:marTop w:val="0"/>
      <w:marBottom w:val="0"/>
      <w:divBdr>
        <w:top w:val="none" w:sz="0" w:space="0" w:color="auto"/>
        <w:left w:val="none" w:sz="0" w:space="0" w:color="auto"/>
        <w:bottom w:val="none" w:sz="0" w:space="0" w:color="auto"/>
        <w:right w:val="none" w:sz="0" w:space="0" w:color="auto"/>
      </w:divBdr>
    </w:div>
    <w:div w:id="781996948">
      <w:bodyDiv w:val="1"/>
      <w:marLeft w:val="0"/>
      <w:marRight w:val="0"/>
      <w:marTop w:val="0"/>
      <w:marBottom w:val="0"/>
      <w:divBdr>
        <w:top w:val="none" w:sz="0" w:space="0" w:color="auto"/>
        <w:left w:val="none" w:sz="0" w:space="0" w:color="auto"/>
        <w:bottom w:val="none" w:sz="0" w:space="0" w:color="auto"/>
        <w:right w:val="none" w:sz="0" w:space="0" w:color="auto"/>
      </w:divBdr>
    </w:div>
    <w:div w:id="946153658">
      <w:bodyDiv w:val="1"/>
      <w:marLeft w:val="0"/>
      <w:marRight w:val="0"/>
      <w:marTop w:val="0"/>
      <w:marBottom w:val="0"/>
      <w:divBdr>
        <w:top w:val="none" w:sz="0" w:space="0" w:color="auto"/>
        <w:left w:val="none" w:sz="0" w:space="0" w:color="auto"/>
        <w:bottom w:val="none" w:sz="0" w:space="0" w:color="auto"/>
        <w:right w:val="none" w:sz="0" w:space="0" w:color="auto"/>
      </w:divBdr>
    </w:div>
    <w:div w:id="958531878">
      <w:bodyDiv w:val="1"/>
      <w:marLeft w:val="0"/>
      <w:marRight w:val="0"/>
      <w:marTop w:val="0"/>
      <w:marBottom w:val="0"/>
      <w:divBdr>
        <w:top w:val="none" w:sz="0" w:space="0" w:color="auto"/>
        <w:left w:val="none" w:sz="0" w:space="0" w:color="auto"/>
        <w:bottom w:val="none" w:sz="0" w:space="0" w:color="auto"/>
        <w:right w:val="none" w:sz="0" w:space="0" w:color="auto"/>
      </w:divBdr>
    </w:div>
    <w:div w:id="1279291062">
      <w:bodyDiv w:val="1"/>
      <w:marLeft w:val="0"/>
      <w:marRight w:val="0"/>
      <w:marTop w:val="0"/>
      <w:marBottom w:val="0"/>
      <w:divBdr>
        <w:top w:val="none" w:sz="0" w:space="0" w:color="auto"/>
        <w:left w:val="none" w:sz="0" w:space="0" w:color="auto"/>
        <w:bottom w:val="none" w:sz="0" w:space="0" w:color="auto"/>
        <w:right w:val="none" w:sz="0" w:space="0" w:color="auto"/>
      </w:divBdr>
    </w:div>
    <w:div w:id="1398090212">
      <w:bodyDiv w:val="1"/>
      <w:marLeft w:val="0"/>
      <w:marRight w:val="0"/>
      <w:marTop w:val="0"/>
      <w:marBottom w:val="0"/>
      <w:divBdr>
        <w:top w:val="none" w:sz="0" w:space="0" w:color="auto"/>
        <w:left w:val="none" w:sz="0" w:space="0" w:color="auto"/>
        <w:bottom w:val="none" w:sz="0" w:space="0" w:color="auto"/>
        <w:right w:val="none" w:sz="0" w:space="0" w:color="auto"/>
      </w:divBdr>
    </w:div>
    <w:div w:id="1521310878">
      <w:bodyDiv w:val="1"/>
      <w:marLeft w:val="0"/>
      <w:marRight w:val="0"/>
      <w:marTop w:val="0"/>
      <w:marBottom w:val="0"/>
      <w:divBdr>
        <w:top w:val="none" w:sz="0" w:space="0" w:color="auto"/>
        <w:left w:val="none" w:sz="0" w:space="0" w:color="auto"/>
        <w:bottom w:val="none" w:sz="0" w:space="0" w:color="auto"/>
        <w:right w:val="none" w:sz="0" w:space="0" w:color="auto"/>
      </w:divBdr>
    </w:div>
    <w:div w:id="1533424733">
      <w:bodyDiv w:val="1"/>
      <w:marLeft w:val="0"/>
      <w:marRight w:val="0"/>
      <w:marTop w:val="0"/>
      <w:marBottom w:val="0"/>
      <w:divBdr>
        <w:top w:val="none" w:sz="0" w:space="0" w:color="auto"/>
        <w:left w:val="none" w:sz="0" w:space="0" w:color="auto"/>
        <w:bottom w:val="none" w:sz="0" w:space="0" w:color="auto"/>
        <w:right w:val="none" w:sz="0" w:space="0" w:color="auto"/>
      </w:divBdr>
    </w:div>
    <w:div w:id="1594433181">
      <w:bodyDiv w:val="1"/>
      <w:marLeft w:val="0"/>
      <w:marRight w:val="0"/>
      <w:marTop w:val="0"/>
      <w:marBottom w:val="0"/>
      <w:divBdr>
        <w:top w:val="none" w:sz="0" w:space="0" w:color="auto"/>
        <w:left w:val="none" w:sz="0" w:space="0" w:color="auto"/>
        <w:bottom w:val="none" w:sz="0" w:space="0" w:color="auto"/>
        <w:right w:val="none" w:sz="0" w:space="0" w:color="auto"/>
      </w:divBdr>
    </w:div>
    <w:div w:id="1629244672">
      <w:bodyDiv w:val="1"/>
      <w:marLeft w:val="0"/>
      <w:marRight w:val="0"/>
      <w:marTop w:val="0"/>
      <w:marBottom w:val="0"/>
      <w:divBdr>
        <w:top w:val="none" w:sz="0" w:space="0" w:color="auto"/>
        <w:left w:val="none" w:sz="0" w:space="0" w:color="auto"/>
        <w:bottom w:val="none" w:sz="0" w:space="0" w:color="auto"/>
        <w:right w:val="none" w:sz="0" w:space="0" w:color="auto"/>
      </w:divBdr>
    </w:div>
    <w:div w:id="1815633460">
      <w:bodyDiv w:val="1"/>
      <w:marLeft w:val="0"/>
      <w:marRight w:val="0"/>
      <w:marTop w:val="0"/>
      <w:marBottom w:val="0"/>
      <w:divBdr>
        <w:top w:val="none" w:sz="0" w:space="0" w:color="auto"/>
        <w:left w:val="none" w:sz="0" w:space="0" w:color="auto"/>
        <w:bottom w:val="none" w:sz="0" w:space="0" w:color="auto"/>
        <w:right w:val="none" w:sz="0" w:space="0" w:color="auto"/>
      </w:divBdr>
    </w:div>
    <w:div w:id="1901134441">
      <w:bodyDiv w:val="1"/>
      <w:marLeft w:val="0"/>
      <w:marRight w:val="0"/>
      <w:marTop w:val="0"/>
      <w:marBottom w:val="0"/>
      <w:divBdr>
        <w:top w:val="none" w:sz="0" w:space="0" w:color="auto"/>
        <w:left w:val="none" w:sz="0" w:space="0" w:color="auto"/>
        <w:bottom w:val="none" w:sz="0" w:space="0" w:color="auto"/>
        <w:right w:val="none" w:sz="0" w:space="0" w:color="auto"/>
      </w:divBdr>
    </w:div>
    <w:div w:id="1937396858">
      <w:bodyDiv w:val="1"/>
      <w:marLeft w:val="0"/>
      <w:marRight w:val="0"/>
      <w:marTop w:val="0"/>
      <w:marBottom w:val="0"/>
      <w:divBdr>
        <w:top w:val="none" w:sz="0" w:space="0" w:color="auto"/>
        <w:left w:val="none" w:sz="0" w:space="0" w:color="auto"/>
        <w:bottom w:val="none" w:sz="0" w:space="0" w:color="auto"/>
        <w:right w:val="none" w:sz="0" w:space="0" w:color="auto"/>
      </w:divBdr>
    </w:div>
    <w:div w:id="2043432941">
      <w:bodyDiv w:val="1"/>
      <w:marLeft w:val="0"/>
      <w:marRight w:val="0"/>
      <w:marTop w:val="0"/>
      <w:marBottom w:val="0"/>
      <w:divBdr>
        <w:top w:val="none" w:sz="0" w:space="0" w:color="auto"/>
        <w:left w:val="none" w:sz="0" w:space="0" w:color="auto"/>
        <w:bottom w:val="none" w:sz="0" w:space="0" w:color="auto"/>
        <w:right w:val="none" w:sz="0" w:space="0" w:color="auto"/>
      </w:divBdr>
    </w:div>
    <w:div w:id="2087992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hop.modernmasters.com/c/metal-effects" TargetMode="External"/><Relationship Id="rId11" Type="http://schemas.openxmlformats.org/officeDocument/2006/relationships/hyperlink" Target="http://shop.modernmasters.com/c/metal-effects" TargetMode="External"/><Relationship Id="rId12" Type="http://schemas.openxmlformats.org/officeDocument/2006/relationships/hyperlink" Target="https://www.reference.com/science/oxidation-mean-7f65be5151ea358f" TargetMode="External"/><Relationship Id="rId13" Type="http://schemas.openxmlformats.org/officeDocument/2006/relationships/image" Target="media/image4.jpeg"/><Relationship Id="rId14" Type="http://schemas.openxmlformats.org/officeDocument/2006/relationships/hyperlink" Target="https://www.warhol.org/wp-content/uploads/2017/10/AssessmentRubric_TheAndyWarholMuseum.xlsx"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chem4kids.com/files/react_acidbase.html"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1474</Words>
  <Characters>8408</Characters>
  <Application>Microsoft Macintosh Word</Application>
  <DocSecurity>0</DocSecurity>
  <Lines>70</Lines>
  <Paragraphs>19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Overview</vt:lpstr>
      <vt:lpstr>    Grade levels</vt:lpstr>
      <vt:lpstr>    Subjects</vt:lpstr>
      <vt:lpstr>    Pennsylvania Standards for the Arts and Humanities</vt:lpstr>
      <vt:lpstr>    Objectives</vt:lpstr>
      <vt:lpstr>About the Art</vt:lpstr>
      <vt:lpstr>Points of View</vt:lpstr>
      <vt:lpstr>Discussion Questions</vt:lpstr>
      <vt:lpstr>/</vt:lpstr>
      <vt:lpstr>Materials</vt:lpstr>
      <vt:lpstr>Procedure</vt:lpstr>
      <vt:lpstr>Wrap-up</vt:lpstr>
      <vt:lpstr>Chemistry Extension</vt:lpstr>
      <vt:lpstr>    </vt:lpstr>
      <vt:lpstr>    Assessments</vt:lpstr>
      <vt:lpstr/>
    </vt:vector>
  </TitlesOfParts>
  <LinksUpToDate>false</LinksUpToDate>
  <CharactersWithSpaces>9863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Pallotti, Melissa R</dc:creator>
  <cp:keywords/>
  <dc:description/>
  <cp:lastModifiedBy>Gonzalez, Desi</cp:lastModifiedBy>
  <cp:revision>9</cp:revision>
  <dcterms:created xsi:type="dcterms:W3CDTF">2017-08-27T17:22:00Z</dcterms:created>
  <dcterms:modified xsi:type="dcterms:W3CDTF">2017-10-26T15:56:00Z</dcterms:modified>
</cp:coreProperties>
</file>