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41695" w14:textId="77777777" w:rsidR="00EC1EF7" w:rsidRDefault="00EC1EF7" w:rsidP="00A16450">
      <w:pPr>
        <w:rPr>
          <w:rFonts w:ascii="Arial" w:eastAsiaTheme="majorEastAsia" w:hAnsi="Arial"/>
          <w:sz w:val="48"/>
          <w:szCs w:val="48"/>
        </w:rPr>
      </w:pPr>
      <w:r w:rsidRPr="00EC1EF7">
        <w:rPr>
          <w:rFonts w:ascii="Arial" w:eastAsiaTheme="majorEastAsia" w:hAnsi="Arial"/>
          <w:sz w:val="48"/>
          <w:szCs w:val="48"/>
        </w:rPr>
        <w:t>Formal Methods and Artists’ Ideas</w:t>
      </w:r>
    </w:p>
    <w:p w14:paraId="78F1E5D5" w14:textId="1E5419F2" w:rsidR="00A16450" w:rsidRPr="003C2E52" w:rsidRDefault="00A16450" w:rsidP="00A16450">
      <w:pPr>
        <w:rPr>
          <w:rFonts w:ascii="Times New Roman" w:hAnsi="Times New Roman" w:cs="Times New Roman"/>
        </w:rPr>
      </w:pPr>
      <w:r w:rsidRPr="003C2E52">
        <w:rPr>
          <w:rFonts w:ascii="Arial" w:hAnsi="Arial" w:cs="Arial"/>
          <w:color w:val="000000"/>
          <w:sz w:val="18"/>
          <w:szCs w:val="18"/>
        </w:rPr>
        <w:t>© The Andy Warhol Museum, one of the four Carnegie Museums of Pittsburgh. All rights reserved.</w:t>
      </w:r>
    </w:p>
    <w:p w14:paraId="49951156" w14:textId="06E1CBAF" w:rsidR="00463715" w:rsidRDefault="00A16450" w:rsidP="005E2D6D">
      <w:r w:rsidRPr="003C2E52">
        <w:rPr>
          <w:rFonts w:ascii="Arial" w:hAnsi="Arial" w:cs="Arial"/>
          <w:color w:val="000000"/>
          <w:sz w:val="14"/>
          <w:szCs w:val="14"/>
        </w:rPr>
        <w:t xml:space="preserve">You may view and download the materials posted in this site for personal, informational, educational and non-commercial use only. The contents of this site may not be reproduced in any form beyond its original intent without the permission of The Andy Warhol Museum. except where noted, ownership of all material is The Andy Warhol Museum, Pittsburgh; Founding Collection, Contribution </w:t>
      </w:r>
      <w:proofErr w:type="gramStart"/>
      <w:r w:rsidRPr="003C2E52">
        <w:rPr>
          <w:rFonts w:ascii="Arial" w:hAnsi="Arial" w:cs="Arial"/>
          <w:color w:val="000000"/>
          <w:sz w:val="14"/>
          <w:szCs w:val="14"/>
        </w:rPr>
        <w:t>The</w:t>
      </w:r>
      <w:proofErr w:type="gramEnd"/>
      <w:r w:rsidRPr="003C2E52">
        <w:rPr>
          <w:rFonts w:ascii="Arial" w:hAnsi="Arial" w:cs="Arial"/>
          <w:color w:val="000000"/>
          <w:sz w:val="14"/>
          <w:szCs w:val="14"/>
        </w:rPr>
        <w:t xml:space="preserve"> Andy Warhol Foundation for the Visual Arts, Inc.</w:t>
      </w:r>
    </w:p>
    <w:p w14:paraId="4787DF61" w14:textId="5C87E812" w:rsidR="00463715" w:rsidRPr="00F616D8" w:rsidRDefault="00F616D8" w:rsidP="00F616D8">
      <w:pPr>
        <w:pStyle w:val="Normal2"/>
        <w:tabs>
          <w:tab w:val="center" w:pos="4680"/>
        </w:tabs>
        <w:rPr>
          <w:rFonts w:cs="Arial"/>
          <w:sz w:val="18"/>
          <w:szCs w:val="18"/>
        </w:rPr>
      </w:pPr>
      <w:r>
        <w:rPr>
          <w:noProof/>
        </w:rPr>
        <mc:AlternateContent>
          <mc:Choice Requires="wps">
            <w:drawing>
              <wp:anchor distT="0" distB="0" distL="114300" distR="114300" simplePos="0" relativeHeight="251661312" behindDoc="1" locked="0" layoutInCell="1" allowOverlap="1" wp14:anchorId="319D9CA0" wp14:editId="0B43999F">
                <wp:simplePos x="0" y="0"/>
                <wp:positionH relativeFrom="margin">
                  <wp:posOffset>4909820</wp:posOffset>
                </wp:positionH>
                <wp:positionV relativeFrom="paragraph">
                  <wp:posOffset>410845</wp:posOffset>
                </wp:positionV>
                <wp:extent cx="1123950" cy="16478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123950" cy="1647825"/>
                        </a:xfrm>
                        <a:prstGeom prst="rect">
                          <a:avLst/>
                        </a:prstGeom>
                        <a:solidFill>
                          <a:schemeClr val="lt1"/>
                        </a:solidFill>
                        <a:ln w="6350">
                          <a:noFill/>
                        </a:ln>
                      </wps:spPr>
                      <wps:txbx>
                        <w:txbxContent>
                          <w:p w14:paraId="3DF5DC77" w14:textId="77777777" w:rsidR="00F616D8" w:rsidRPr="00F616D8" w:rsidRDefault="00F616D8" w:rsidP="00F616D8">
                            <w:pPr>
                              <w:pStyle w:val="Normal2"/>
                              <w:rPr>
                                <w:rFonts w:cs="Arial"/>
                                <w:sz w:val="16"/>
                                <w:szCs w:val="16"/>
                              </w:rPr>
                            </w:pPr>
                            <w:r w:rsidRPr="00F616D8">
                              <w:rPr>
                                <w:rFonts w:cs="Arial"/>
                                <w:sz w:val="16"/>
                                <w:szCs w:val="16"/>
                              </w:rPr>
                              <w:t xml:space="preserve">Willem de Kooning, </w:t>
                            </w:r>
                            <w:r w:rsidRPr="00F616D8">
                              <w:rPr>
                                <w:rFonts w:cs="Arial"/>
                                <w:i/>
                                <w:iCs/>
                                <w:sz w:val="16"/>
                                <w:szCs w:val="16"/>
                              </w:rPr>
                              <w:t>Woman VI</w:t>
                            </w:r>
                            <w:r w:rsidRPr="00F616D8">
                              <w:rPr>
                                <w:rFonts w:cs="Arial"/>
                                <w:sz w:val="16"/>
                                <w:szCs w:val="16"/>
                              </w:rPr>
                              <w:t xml:space="preserve">, 1953 </w:t>
                            </w:r>
                          </w:p>
                          <w:p w14:paraId="1C17A69C" w14:textId="77777777" w:rsidR="00F616D8" w:rsidRPr="00F616D8" w:rsidRDefault="00F616D8" w:rsidP="00F616D8">
                            <w:pPr>
                              <w:pStyle w:val="Normal2"/>
                              <w:rPr>
                                <w:rFonts w:cs="Arial"/>
                                <w:sz w:val="16"/>
                                <w:szCs w:val="16"/>
                              </w:rPr>
                            </w:pPr>
                            <w:r w:rsidRPr="00F616D8">
                              <w:rPr>
                                <w:rFonts w:cs="Arial"/>
                                <w:sz w:val="16"/>
                                <w:szCs w:val="16"/>
                              </w:rPr>
                              <w:t>Oil on canvas, 68 x 58 in.</w:t>
                            </w:r>
                          </w:p>
                          <w:p w14:paraId="525F7F4B" w14:textId="77777777" w:rsidR="00F616D8" w:rsidRPr="00F616D8" w:rsidRDefault="00F616D8" w:rsidP="00F616D8">
                            <w:pPr>
                              <w:pStyle w:val="Normal2"/>
                              <w:rPr>
                                <w:rFonts w:cs="Arial"/>
                                <w:sz w:val="16"/>
                                <w:szCs w:val="16"/>
                              </w:rPr>
                            </w:pPr>
                            <w:r w:rsidRPr="00F616D8">
                              <w:rPr>
                                <w:rFonts w:cs="Arial"/>
                                <w:sz w:val="16"/>
                                <w:szCs w:val="16"/>
                              </w:rPr>
                              <w:t xml:space="preserve">Carnegie Museum of Art, Pittsburgh Gift of G. David Thompson © </w:t>
                            </w:r>
                            <w:proofErr w:type="gramStart"/>
                            <w:r w:rsidRPr="00F616D8">
                              <w:rPr>
                                <w:rFonts w:cs="Arial"/>
                                <w:sz w:val="16"/>
                                <w:szCs w:val="16"/>
                              </w:rPr>
                              <w:t>2002  The</w:t>
                            </w:r>
                            <w:proofErr w:type="gramEnd"/>
                            <w:r w:rsidRPr="00F616D8">
                              <w:rPr>
                                <w:rFonts w:cs="Arial"/>
                                <w:sz w:val="16"/>
                                <w:szCs w:val="16"/>
                              </w:rPr>
                              <w:t xml:space="preserve"> Willem de Kooning Foundation / Artists Rights Society (ARS), New York</w:t>
                            </w:r>
                          </w:p>
                          <w:p w14:paraId="1667CF70" w14:textId="5EFA28A3" w:rsidR="00F616D8" w:rsidRPr="00F616D8" w:rsidRDefault="00F616D8" w:rsidP="00F616D8">
                            <w:pPr>
                              <w:pStyle w:val="Normal2"/>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D9CA0" id="_x0000_t202" coordsize="21600,21600" o:spt="202" path="m,l,21600r21600,l21600,xe">
                <v:stroke joinstyle="miter"/>
                <v:path gradientshapeok="t" o:connecttype="rect"/>
              </v:shapetype>
              <v:shape id="Text Box 4" o:spid="_x0000_s1026" type="#_x0000_t202" style="position:absolute;margin-left:386.6pt;margin-top:32.35pt;width:88.5pt;height:129.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" fillcolor="white [3201]" stroked="f" strokeweight=".5pt">
                <v:textbox>
                  <w:txbxContent>
                    <w:p w14:paraId="3DF5DC77" w14:textId="77777777" w:rsidR="00F616D8" w:rsidRPr="00F616D8" w:rsidRDefault="00F616D8" w:rsidP="00F616D8">
                      <w:pPr>
                        <w:pStyle w:val="Normal2"/>
                        <w:rPr>
                          <w:rFonts w:cs="Arial"/>
                          <w:sz w:val="16"/>
                          <w:szCs w:val="16"/>
                        </w:rPr>
                      </w:pPr>
                      <w:r w:rsidRPr="00F616D8">
                        <w:rPr>
                          <w:rFonts w:cs="Arial"/>
                          <w:sz w:val="16"/>
                          <w:szCs w:val="16"/>
                        </w:rPr>
                        <w:t xml:space="preserve">Willem de Kooning, </w:t>
                      </w:r>
                      <w:r w:rsidRPr="00F616D8">
                        <w:rPr>
                          <w:rFonts w:cs="Arial"/>
                          <w:i/>
                          <w:iCs/>
                          <w:sz w:val="16"/>
                          <w:szCs w:val="16"/>
                        </w:rPr>
                        <w:t>Woman VI</w:t>
                      </w:r>
                      <w:r w:rsidRPr="00F616D8">
                        <w:rPr>
                          <w:rFonts w:cs="Arial"/>
                          <w:sz w:val="16"/>
                          <w:szCs w:val="16"/>
                        </w:rPr>
                        <w:t xml:space="preserve">, 1953 </w:t>
                      </w:r>
                    </w:p>
                    <w:p w14:paraId="1C17A69C" w14:textId="77777777" w:rsidR="00F616D8" w:rsidRPr="00F616D8" w:rsidRDefault="00F616D8" w:rsidP="00F616D8">
                      <w:pPr>
                        <w:pStyle w:val="Normal2"/>
                        <w:rPr>
                          <w:rFonts w:cs="Arial"/>
                          <w:sz w:val="16"/>
                          <w:szCs w:val="16"/>
                        </w:rPr>
                      </w:pPr>
                      <w:r w:rsidRPr="00F616D8">
                        <w:rPr>
                          <w:rFonts w:cs="Arial"/>
                          <w:sz w:val="16"/>
                          <w:szCs w:val="16"/>
                        </w:rPr>
                        <w:t>Oil on canvas, 68 x 58 in.</w:t>
                      </w:r>
                    </w:p>
                    <w:p w14:paraId="525F7F4B" w14:textId="77777777" w:rsidR="00F616D8" w:rsidRPr="00F616D8" w:rsidRDefault="00F616D8" w:rsidP="00F616D8">
                      <w:pPr>
                        <w:pStyle w:val="Normal2"/>
                        <w:rPr>
                          <w:rFonts w:cs="Arial"/>
                          <w:sz w:val="16"/>
                          <w:szCs w:val="16"/>
                        </w:rPr>
                      </w:pPr>
                      <w:r w:rsidRPr="00F616D8">
                        <w:rPr>
                          <w:rFonts w:cs="Arial"/>
                          <w:sz w:val="16"/>
                          <w:szCs w:val="16"/>
                        </w:rPr>
                        <w:t xml:space="preserve">Carnegie Museum of Art, Pittsburgh Gift of G. David Thompson © </w:t>
                      </w:r>
                      <w:proofErr w:type="gramStart"/>
                      <w:r w:rsidRPr="00F616D8">
                        <w:rPr>
                          <w:rFonts w:cs="Arial"/>
                          <w:sz w:val="16"/>
                          <w:szCs w:val="16"/>
                        </w:rPr>
                        <w:t>2002  The</w:t>
                      </w:r>
                      <w:proofErr w:type="gramEnd"/>
                      <w:r w:rsidRPr="00F616D8">
                        <w:rPr>
                          <w:rFonts w:cs="Arial"/>
                          <w:sz w:val="16"/>
                          <w:szCs w:val="16"/>
                        </w:rPr>
                        <w:t xml:space="preserve"> Willem de Kooning Foundation / Artists Rights Society (ARS), New York</w:t>
                      </w:r>
                    </w:p>
                    <w:p w14:paraId="1667CF70" w14:textId="5EFA28A3" w:rsidR="00F616D8" w:rsidRPr="00F616D8" w:rsidRDefault="00F616D8" w:rsidP="00F616D8">
                      <w:pPr>
                        <w:pStyle w:val="Normal2"/>
                        <w:rPr>
                          <w:rFonts w:cs="Arial"/>
                          <w:sz w:val="16"/>
                          <w:szCs w:val="16"/>
                        </w:rPr>
                      </w:pP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6A3C965C" wp14:editId="64DEDD98">
                <wp:simplePos x="0" y="0"/>
                <wp:positionH relativeFrom="column">
                  <wp:posOffset>1981200</wp:posOffset>
                </wp:positionH>
                <wp:positionV relativeFrom="paragraph">
                  <wp:posOffset>277495</wp:posOffset>
                </wp:positionV>
                <wp:extent cx="1123950" cy="17240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123950" cy="1724025"/>
                        </a:xfrm>
                        <a:prstGeom prst="rect">
                          <a:avLst/>
                        </a:prstGeom>
                        <a:solidFill>
                          <a:schemeClr val="lt1"/>
                        </a:solidFill>
                        <a:ln w="6350">
                          <a:noFill/>
                        </a:ln>
                      </wps:spPr>
                      <wps:txbx>
                        <w:txbxContent>
                          <w:p w14:paraId="574B2D21" w14:textId="77777777" w:rsidR="00F616D8" w:rsidRPr="00F616D8" w:rsidRDefault="00F616D8" w:rsidP="00F616D8">
                            <w:pPr>
                              <w:pStyle w:val="Normal2"/>
                              <w:rPr>
                                <w:rFonts w:cs="Arial"/>
                                <w:sz w:val="16"/>
                                <w:szCs w:val="16"/>
                              </w:rPr>
                            </w:pPr>
                            <w:r w:rsidRPr="00F616D8">
                              <w:rPr>
                                <w:rFonts w:cs="Arial"/>
                                <w:sz w:val="16"/>
                                <w:szCs w:val="16"/>
                              </w:rPr>
                              <w:t>Andy Warhol</w:t>
                            </w:r>
                            <w:r w:rsidRPr="00F616D8">
                              <w:rPr>
                                <w:rFonts w:cs="Arial"/>
                                <w:i/>
                                <w:sz w:val="16"/>
                                <w:szCs w:val="16"/>
                              </w:rPr>
                              <w:t>, Silver Liz</w:t>
                            </w:r>
                            <w:r w:rsidRPr="00F616D8">
                              <w:rPr>
                                <w:rFonts w:cs="Arial"/>
                                <w:sz w:val="16"/>
                                <w:szCs w:val="16"/>
                              </w:rPr>
                              <w:t xml:space="preserve"> [Ferus Type], 1963</w:t>
                            </w:r>
                          </w:p>
                          <w:p w14:paraId="78652091" w14:textId="43D1658F" w:rsidR="00F616D8" w:rsidRPr="00F616D8" w:rsidRDefault="00F616D8" w:rsidP="00F616D8">
                            <w:pPr>
                              <w:pStyle w:val="Normal2"/>
                              <w:rPr>
                                <w:rFonts w:cs="Arial"/>
                                <w:sz w:val="16"/>
                                <w:szCs w:val="16"/>
                              </w:rPr>
                            </w:pPr>
                            <w:r w:rsidRPr="00F616D8">
                              <w:rPr>
                                <w:rFonts w:cs="Arial"/>
                                <w:sz w:val="16"/>
                                <w:szCs w:val="16"/>
                              </w:rPr>
                              <w:t xml:space="preserve">The Andy Warhol Museum, Pittsburgh; Founding Collection, Contribution </w:t>
                            </w:r>
                            <w:proofErr w:type="gramStart"/>
                            <w:r w:rsidRPr="00F616D8">
                              <w:rPr>
                                <w:rFonts w:cs="Arial"/>
                                <w:sz w:val="16"/>
                                <w:szCs w:val="16"/>
                              </w:rPr>
                              <w:t>The</w:t>
                            </w:r>
                            <w:proofErr w:type="gramEnd"/>
                            <w:r w:rsidRPr="00F616D8">
                              <w:rPr>
                                <w:rFonts w:cs="Arial"/>
                                <w:sz w:val="16"/>
                                <w:szCs w:val="16"/>
                              </w:rPr>
                              <w:t xml:space="preserve"> Andy Warhol Foundation for the Visual Arts, Inc., © The Andy Warhol Foundation for the Visual Arts, Inc.1998.1.55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C965C" id="Text Box 2" o:spid="_x0000_s1027" type="#_x0000_t202" style="position:absolute;margin-left:156pt;margin-top:21.85pt;width:88.5pt;height:1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" fillcolor="white [3201]" stroked="f" strokeweight=".5pt">
                <v:textbox>
                  <w:txbxContent>
                    <w:p w14:paraId="574B2D21" w14:textId="77777777" w:rsidR="00F616D8" w:rsidRPr="00F616D8" w:rsidRDefault="00F616D8" w:rsidP="00F616D8">
                      <w:pPr>
                        <w:pStyle w:val="Normal2"/>
                        <w:rPr>
                          <w:rFonts w:cs="Arial"/>
                          <w:sz w:val="16"/>
                          <w:szCs w:val="16"/>
                        </w:rPr>
                      </w:pPr>
                      <w:r w:rsidRPr="00F616D8">
                        <w:rPr>
                          <w:rFonts w:cs="Arial"/>
                          <w:sz w:val="16"/>
                          <w:szCs w:val="16"/>
                        </w:rPr>
                        <w:t>Andy Warhol</w:t>
                      </w:r>
                      <w:r w:rsidRPr="00F616D8">
                        <w:rPr>
                          <w:rFonts w:cs="Arial"/>
                          <w:i/>
                          <w:sz w:val="16"/>
                          <w:szCs w:val="16"/>
                        </w:rPr>
                        <w:t>, Silver Liz</w:t>
                      </w:r>
                      <w:r w:rsidRPr="00F616D8">
                        <w:rPr>
                          <w:rFonts w:cs="Arial"/>
                          <w:sz w:val="16"/>
                          <w:szCs w:val="16"/>
                        </w:rPr>
                        <w:t xml:space="preserve"> [Ferus Type], 1963</w:t>
                      </w:r>
                    </w:p>
                    <w:p w14:paraId="78652091" w14:textId="43D1658F" w:rsidR="00F616D8" w:rsidRPr="00F616D8" w:rsidRDefault="00F616D8" w:rsidP="00F616D8">
                      <w:pPr>
                        <w:pStyle w:val="Normal2"/>
                        <w:rPr>
                          <w:rFonts w:cs="Arial"/>
                          <w:sz w:val="16"/>
                          <w:szCs w:val="16"/>
                        </w:rPr>
                      </w:pPr>
                      <w:r w:rsidRPr="00F616D8">
                        <w:rPr>
                          <w:rFonts w:cs="Arial"/>
                          <w:sz w:val="16"/>
                          <w:szCs w:val="16"/>
                        </w:rPr>
                        <w:t xml:space="preserve">The Andy Warhol Museum, Pittsburgh; Founding Collection, Contribution </w:t>
                      </w:r>
                      <w:proofErr w:type="gramStart"/>
                      <w:r w:rsidRPr="00F616D8">
                        <w:rPr>
                          <w:rFonts w:cs="Arial"/>
                          <w:sz w:val="16"/>
                          <w:szCs w:val="16"/>
                        </w:rPr>
                        <w:t>The</w:t>
                      </w:r>
                      <w:proofErr w:type="gramEnd"/>
                      <w:r w:rsidRPr="00F616D8">
                        <w:rPr>
                          <w:rFonts w:cs="Arial"/>
                          <w:sz w:val="16"/>
                          <w:szCs w:val="16"/>
                        </w:rPr>
                        <w:t xml:space="preserve"> Andy Warhol Foundation for the Visual Arts, Inc., © The Andy Warhol Foundation for the Visual Arts, Inc.1998.1.55</w:t>
                      </w:r>
                    </w:p>
                  </w:txbxContent>
                </v:textbox>
              </v:shape>
            </w:pict>
          </mc:Fallback>
        </mc:AlternateContent>
      </w:r>
      <w:r w:rsidR="00463715" w:rsidRPr="00463715">
        <w:rPr>
          <w:noProof/>
        </w:rPr>
        <w:drawing>
          <wp:inline distT="0" distB="0" distL="0" distR="0" wp14:anchorId="62835FA6" wp14:editId="614000B6">
            <wp:extent cx="2011680" cy="2011680"/>
            <wp:effectExtent l="0" t="0" r="7620" b="7620"/>
            <wp:docPr id="9" name="Picture 8" descr="This is a photographic silkscreen print of actress Elizabeth Taylor in black ink on a silver background. Her face has been underpainted, so her skin appears to be a pinkish/purple while her eyeshadow appears turquoise and lips an orange-red. The black ink on the left-hand side is faint and seems fa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his is a photographic silkscreen print of actress Elizabeth Taylor in black ink on a silver background. Her face has been underpainted, so her skin appears to be a pinkish/purple while her eyeshadow appears turquoise and lips an orange-red. The black ink on the left-hand side is faint and seems faded. "/>
                    <pic:cNvPicPr>
                      <a:picLocks noChangeAspect="1"/>
                    </pic:cNvPicPr>
                  </pic:nvPicPr>
                  <pic:blipFill>
                    <a:blip r:embed="rId7"/>
                    <a:stretch>
                      <a:fillRect/>
                    </a:stretch>
                  </pic:blipFill>
                  <pic:spPr>
                    <a:xfrm>
                      <a:off x="0" y="0"/>
                      <a:ext cx="2011680" cy="2011680"/>
                    </a:xfrm>
                    <a:prstGeom prst="rect">
                      <a:avLst/>
                    </a:prstGeom>
                  </pic:spPr>
                </pic:pic>
              </a:graphicData>
            </a:graphic>
          </wp:inline>
        </w:drawing>
      </w:r>
      <w:r w:rsidRPr="00F616D8">
        <w:t xml:space="preserve"> </w:t>
      </w:r>
      <w:r>
        <w:tab/>
        <w:t xml:space="preserve">                           </w:t>
      </w:r>
      <w:r w:rsidRPr="00F616D8">
        <w:rPr>
          <w:noProof/>
        </w:rPr>
        <w:drawing>
          <wp:inline distT="0" distB="0" distL="0" distR="0" wp14:anchorId="164437EC" wp14:editId="03CC83E3">
            <wp:extent cx="1709801" cy="2011680"/>
            <wp:effectExtent l="0" t="0" r="5080" b="7620"/>
            <wp:docPr id="3" name="Picture 2" descr="This is a life-sized abstract figurative painting of a woman. She is standing in the center of the composition and is made up of black-outlined geometric shapes, such as triangles, squares, and circles. There are two small black circles towards the top center of the painting resembling a pair of eyes looking out at the viewer. Only three fourths of her body are depicted since the painting stops at her knees. The predominant colors used are reds at the center with blues, greens and yellows making up the background. ">
              <a:extLst xmlns:a="http://schemas.openxmlformats.org/drawingml/2006/main">
                <a:ext uri="{FF2B5EF4-FFF2-40B4-BE49-F238E27FC236}">
                  <a16:creationId xmlns:a16="http://schemas.microsoft.com/office/drawing/2014/main" id="{708A9370-DDDB-4F27-BCAF-F6DBBCE7F4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is is a life-sized abstract figurative painting of a woman. She is standing in the center of the composition and is made up of black-outlined geometric shapes, such as triangles, squares, and circles. There are two small black circles towards the top center of the painting resembling a pair of eyes looking out at the viewer. Only three fourths of her body are depicted since the painting stops at her knees. The predominant colors used are reds at the center with blues, greens and yellows making up the background. ">
                      <a:extLst>
                        <a:ext uri="{FF2B5EF4-FFF2-40B4-BE49-F238E27FC236}">
                          <a16:creationId xmlns:a16="http://schemas.microsoft.com/office/drawing/2014/main" id="{708A9370-DDDB-4F27-BCAF-F6DBBCE7F4B8}"/>
                        </a:ext>
                      </a:extLst>
                    </pic:cNvPr>
                    <pic:cNvPicPr>
                      <a:picLocks noChangeAspect="1"/>
                    </pic:cNvPicPr>
                  </pic:nvPicPr>
                  <pic:blipFill>
                    <a:blip r:embed="rId8"/>
                    <a:stretch>
                      <a:fillRect/>
                    </a:stretch>
                  </pic:blipFill>
                  <pic:spPr>
                    <a:xfrm>
                      <a:off x="0" y="0"/>
                      <a:ext cx="1709801" cy="2011680"/>
                    </a:xfrm>
                    <a:prstGeom prst="rect">
                      <a:avLst/>
                    </a:prstGeom>
                  </pic:spPr>
                </pic:pic>
              </a:graphicData>
            </a:graphic>
          </wp:inline>
        </w:drawing>
      </w:r>
    </w:p>
    <w:p w14:paraId="192EACAC" w14:textId="77777777" w:rsidR="00A16450" w:rsidRDefault="00A16450" w:rsidP="00A16450">
      <w:pPr>
        <w:pStyle w:val="Normal2"/>
      </w:pPr>
    </w:p>
    <w:p w14:paraId="37651719" w14:textId="77777777" w:rsidR="00463715" w:rsidRDefault="00463715" w:rsidP="00463715">
      <w:pPr>
        <w:pStyle w:val="Normal2"/>
        <w:sectPr w:rsidR="00463715" w:rsidSect="002A225A">
          <w:headerReference w:type="default" r:id="rId9"/>
          <w:footerReference w:type="default" r:id="rId10"/>
          <w:pgSz w:w="12240" w:h="15840"/>
          <w:pgMar w:top="1440" w:right="126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75"/>
        <w:gridCol w:w="4675"/>
      </w:tblGrid>
      <w:tr w:rsidR="00D47E53" w14:paraId="61B13257" w14:textId="77777777" w:rsidTr="008E3E44">
        <w:trPr>
          <w:trHeight w:val="1790"/>
        </w:trPr>
        <w:tc>
          <w:tcPr>
            <w:tcW w:w="4675" w:type="dxa"/>
          </w:tcPr>
          <w:p w14:paraId="27F7DDB0" w14:textId="7563C3B6" w:rsidR="00D47E53" w:rsidRPr="00402B70" w:rsidRDefault="00D47E53" w:rsidP="00D47E53">
            <w:pPr>
              <w:pStyle w:val="Normal2"/>
              <w:spacing w:line="360" w:lineRule="auto"/>
              <w:rPr>
                <w:b/>
                <w:sz w:val="20"/>
                <w:szCs w:val="20"/>
              </w:rPr>
            </w:pPr>
            <w:r w:rsidRPr="00402B70">
              <w:rPr>
                <w:b/>
                <w:sz w:val="20"/>
                <w:szCs w:val="20"/>
              </w:rPr>
              <w:t xml:space="preserve">Warhol’s </w:t>
            </w:r>
            <w:r w:rsidR="005E2D6D" w:rsidRPr="00402B70">
              <w:rPr>
                <w:b/>
                <w:i/>
                <w:sz w:val="20"/>
                <w:szCs w:val="20"/>
              </w:rPr>
              <w:t xml:space="preserve">Silver </w:t>
            </w:r>
            <w:r w:rsidRPr="00402B70">
              <w:rPr>
                <w:b/>
                <w:i/>
                <w:sz w:val="20"/>
                <w:szCs w:val="20"/>
              </w:rPr>
              <w:t>Liz</w:t>
            </w:r>
          </w:p>
          <w:p w14:paraId="3F847CC2" w14:textId="0D2A2FF1" w:rsidR="00D47E53" w:rsidRPr="00402B70" w:rsidRDefault="00EC1EF7" w:rsidP="002A225A">
            <w:pPr>
              <w:pStyle w:val="Normal2"/>
              <w:spacing w:line="276" w:lineRule="auto"/>
              <w:rPr>
                <w:sz w:val="20"/>
                <w:szCs w:val="20"/>
              </w:rPr>
            </w:pPr>
            <w:r w:rsidRPr="00402B70">
              <w:rPr>
                <w:sz w:val="20"/>
                <w:szCs w:val="20"/>
              </w:rPr>
              <w:t>Andy Warhol began using photographic silkscreen</w:t>
            </w:r>
            <w:r w:rsidR="001E10C4">
              <w:rPr>
                <w:sz w:val="20"/>
                <w:szCs w:val="20"/>
              </w:rPr>
              <w:t xml:space="preserve"> printing</w:t>
            </w:r>
            <w:r w:rsidRPr="00402B70">
              <w:rPr>
                <w:sz w:val="20"/>
                <w:szCs w:val="20"/>
              </w:rPr>
              <w:t xml:space="preserve"> in 1962 and continued using this technique throughout his career. This </w:t>
            </w:r>
            <w:r w:rsidR="001E10C4">
              <w:rPr>
                <w:sz w:val="20"/>
                <w:szCs w:val="20"/>
              </w:rPr>
              <w:t xml:space="preserve">approach </w:t>
            </w:r>
            <w:r w:rsidRPr="00402B70">
              <w:rPr>
                <w:sz w:val="20"/>
                <w:szCs w:val="20"/>
              </w:rPr>
              <w:t>allowed him to make artworks that looked machine-made, just like the advertisements and product labels that were his subjects.</w:t>
            </w:r>
            <w:r w:rsidR="002A225A">
              <w:rPr>
                <w:sz w:val="20"/>
                <w:szCs w:val="20"/>
              </w:rPr>
              <w:t xml:space="preserve"> </w:t>
            </w:r>
            <w:proofErr w:type="spellStart"/>
            <w:r w:rsidR="002A225A">
              <w:rPr>
                <w:sz w:val="20"/>
                <w:szCs w:val="20"/>
              </w:rPr>
              <w:t>Silkscreening</w:t>
            </w:r>
            <w:proofErr w:type="spellEnd"/>
            <w:r w:rsidR="002A225A">
              <w:rPr>
                <w:sz w:val="20"/>
                <w:szCs w:val="20"/>
              </w:rPr>
              <w:t xml:space="preserve"> also enabled him </w:t>
            </w:r>
            <w:r w:rsidRPr="00402B70">
              <w:rPr>
                <w:sz w:val="20"/>
                <w:szCs w:val="20"/>
              </w:rPr>
              <w:t xml:space="preserve">to “mass produce” </w:t>
            </w:r>
            <w:r w:rsidR="002A225A">
              <w:rPr>
                <w:sz w:val="20"/>
                <w:szCs w:val="20"/>
              </w:rPr>
              <w:t xml:space="preserve">or repeat </w:t>
            </w:r>
            <w:r w:rsidRPr="00402B70">
              <w:rPr>
                <w:sz w:val="20"/>
                <w:szCs w:val="20"/>
              </w:rPr>
              <w:t xml:space="preserve">large numbers </w:t>
            </w:r>
            <w:r w:rsidR="00DA62CE" w:rsidRPr="00402B70">
              <w:rPr>
                <w:sz w:val="20"/>
                <w:szCs w:val="20"/>
              </w:rPr>
              <w:t>of paintings using the same pho</w:t>
            </w:r>
            <w:r w:rsidRPr="00402B70">
              <w:rPr>
                <w:sz w:val="20"/>
                <w:szCs w:val="20"/>
              </w:rPr>
              <w:t>tographic source image.</w:t>
            </w:r>
            <w:r w:rsidR="00EB66AE">
              <w:rPr>
                <w:sz w:val="20"/>
                <w:szCs w:val="20"/>
              </w:rPr>
              <w:t xml:space="preserve"> E</w:t>
            </w:r>
            <w:r w:rsidR="002A225A" w:rsidRPr="002A225A">
              <w:rPr>
                <w:sz w:val="20"/>
                <w:szCs w:val="20"/>
              </w:rPr>
              <w:t>ach portrait was</w:t>
            </w:r>
            <w:r w:rsidR="002A225A">
              <w:rPr>
                <w:sz w:val="20"/>
                <w:szCs w:val="20"/>
              </w:rPr>
              <w:t xml:space="preserve"> first “under-painted”</w:t>
            </w:r>
            <w:r w:rsidR="002A225A" w:rsidRPr="002A225A">
              <w:rPr>
                <w:sz w:val="20"/>
                <w:szCs w:val="20"/>
              </w:rPr>
              <w:t xml:space="preserve">. </w:t>
            </w:r>
            <w:r w:rsidR="002A225A">
              <w:rPr>
                <w:sz w:val="20"/>
                <w:szCs w:val="20"/>
              </w:rPr>
              <w:t>He did this by tracing</w:t>
            </w:r>
            <w:r w:rsidR="002A225A" w:rsidRPr="002A225A">
              <w:rPr>
                <w:sz w:val="20"/>
                <w:szCs w:val="20"/>
              </w:rPr>
              <w:t xml:space="preserve"> simple outlines of the photographic i</w:t>
            </w:r>
            <w:r w:rsidR="002A225A">
              <w:rPr>
                <w:sz w:val="20"/>
                <w:szCs w:val="20"/>
              </w:rPr>
              <w:t>mage onto the canvas and then painting</w:t>
            </w:r>
            <w:r w:rsidR="002A225A" w:rsidRPr="002A225A">
              <w:rPr>
                <w:sz w:val="20"/>
                <w:szCs w:val="20"/>
              </w:rPr>
              <w:t xml:space="preserve"> in blocks of color. Some portraits were painted in slick, hard-edge styles, whereas others had solid fields of color or more gestural brushwork. Once this initial painted layer was dry, Warhol printed the photographic silkscreen image on top</w:t>
            </w:r>
            <w:r w:rsidR="002A225A">
              <w:rPr>
                <w:sz w:val="20"/>
                <w:szCs w:val="20"/>
              </w:rPr>
              <w:t>.</w:t>
            </w:r>
            <w:r w:rsidRPr="00402B70">
              <w:rPr>
                <w:sz w:val="20"/>
                <w:szCs w:val="20"/>
              </w:rPr>
              <w:t xml:space="preserve"> </w:t>
            </w:r>
            <w:r w:rsidR="002A225A">
              <w:rPr>
                <w:sz w:val="20"/>
                <w:szCs w:val="20"/>
              </w:rPr>
              <w:br/>
            </w:r>
            <w:r w:rsidR="00DA62CE" w:rsidRPr="00402B70">
              <w:rPr>
                <w:sz w:val="20"/>
                <w:szCs w:val="20"/>
              </w:rPr>
              <w:br/>
            </w:r>
            <w:r w:rsidR="002A225A">
              <w:rPr>
                <w:sz w:val="20"/>
                <w:szCs w:val="20"/>
              </w:rPr>
              <w:t>T</w:t>
            </w:r>
            <w:r w:rsidRPr="00402B70">
              <w:rPr>
                <w:sz w:val="20"/>
                <w:szCs w:val="20"/>
              </w:rPr>
              <w:t>o create a si</w:t>
            </w:r>
            <w:r w:rsidR="001E10C4">
              <w:rPr>
                <w:sz w:val="20"/>
                <w:szCs w:val="20"/>
              </w:rPr>
              <w:t xml:space="preserve">lkscreen, Warhol sent the </w:t>
            </w:r>
            <w:r w:rsidRPr="00402B70">
              <w:rPr>
                <w:sz w:val="20"/>
                <w:szCs w:val="20"/>
              </w:rPr>
              <w:t xml:space="preserve">source image out to a </w:t>
            </w:r>
            <w:r w:rsidR="002A225A">
              <w:rPr>
                <w:sz w:val="20"/>
                <w:szCs w:val="20"/>
              </w:rPr>
              <w:t xml:space="preserve">commercial darkroom. They </w:t>
            </w:r>
            <w:r w:rsidRPr="00402B70">
              <w:rPr>
                <w:sz w:val="20"/>
                <w:szCs w:val="20"/>
              </w:rPr>
              <w:t>enlarge</w:t>
            </w:r>
            <w:r w:rsidR="002A225A">
              <w:rPr>
                <w:sz w:val="20"/>
                <w:szCs w:val="20"/>
              </w:rPr>
              <w:t>d</w:t>
            </w:r>
            <w:r w:rsidRPr="00402B70">
              <w:rPr>
                <w:sz w:val="20"/>
                <w:szCs w:val="20"/>
              </w:rPr>
              <w:t xml:space="preserve"> the imag</w:t>
            </w:r>
            <w:r w:rsidR="00DA62CE" w:rsidRPr="00402B70">
              <w:rPr>
                <w:sz w:val="20"/>
                <w:szCs w:val="20"/>
              </w:rPr>
              <w:t xml:space="preserve">e and </w:t>
            </w:r>
            <w:r w:rsidR="002A225A" w:rsidRPr="00402B70">
              <w:rPr>
                <w:sz w:val="20"/>
                <w:szCs w:val="20"/>
              </w:rPr>
              <w:t>transfe</w:t>
            </w:r>
            <w:r w:rsidR="002A225A">
              <w:rPr>
                <w:sz w:val="20"/>
                <w:szCs w:val="20"/>
              </w:rPr>
              <w:t>rred</w:t>
            </w:r>
            <w:r w:rsidR="00DA62CE" w:rsidRPr="00402B70">
              <w:rPr>
                <w:sz w:val="20"/>
                <w:szCs w:val="20"/>
              </w:rPr>
              <w:t xml:space="preserve"> it onto the silk</w:t>
            </w:r>
            <w:r w:rsidR="002A225A">
              <w:rPr>
                <w:sz w:val="20"/>
                <w:szCs w:val="20"/>
              </w:rPr>
              <w:t>screen. T</w:t>
            </w:r>
            <w:r w:rsidRPr="00402B70">
              <w:rPr>
                <w:sz w:val="20"/>
                <w:szCs w:val="20"/>
              </w:rPr>
              <w:t xml:space="preserve">he silkscreen was </w:t>
            </w:r>
            <w:r w:rsidR="002A225A">
              <w:rPr>
                <w:sz w:val="20"/>
                <w:szCs w:val="20"/>
              </w:rPr>
              <w:t xml:space="preserve">then </w:t>
            </w:r>
            <w:r w:rsidRPr="00402B70">
              <w:rPr>
                <w:sz w:val="20"/>
                <w:szCs w:val="20"/>
              </w:rPr>
              <w:t xml:space="preserve">returned to Warhol’s studio where he laid the </w:t>
            </w:r>
            <w:r w:rsidR="002A225A">
              <w:rPr>
                <w:sz w:val="20"/>
                <w:szCs w:val="20"/>
              </w:rPr>
              <w:t>under-painted</w:t>
            </w:r>
            <w:r w:rsidRPr="00402B70">
              <w:rPr>
                <w:sz w:val="20"/>
                <w:szCs w:val="20"/>
              </w:rPr>
              <w:t xml:space="preserve"> canvas on the </w:t>
            </w:r>
            <w:r w:rsidR="002A225A" w:rsidRPr="00402B70">
              <w:rPr>
                <w:sz w:val="20"/>
                <w:szCs w:val="20"/>
              </w:rPr>
              <w:t>ﬂ</w:t>
            </w:r>
            <w:r w:rsidR="002A225A">
              <w:rPr>
                <w:sz w:val="20"/>
                <w:szCs w:val="20"/>
              </w:rPr>
              <w:t>oor and</w:t>
            </w:r>
            <w:r w:rsidRPr="00402B70">
              <w:rPr>
                <w:sz w:val="20"/>
                <w:szCs w:val="20"/>
              </w:rPr>
              <w:t xml:space="preserve"> lined up the s</w:t>
            </w:r>
            <w:r w:rsidR="002A225A">
              <w:rPr>
                <w:sz w:val="20"/>
                <w:szCs w:val="20"/>
              </w:rPr>
              <w:t>ilkscreen with the canvas. P</w:t>
            </w:r>
            <w:r w:rsidRPr="00402B70">
              <w:rPr>
                <w:sz w:val="20"/>
                <w:szCs w:val="20"/>
              </w:rPr>
              <w:t xml:space="preserve">rinting ink was applied to the screen </w:t>
            </w:r>
            <w:r w:rsidR="002A225A">
              <w:rPr>
                <w:sz w:val="20"/>
                <w:szCs w:val="20"/>
              </w:rPr>
              <w:t>using</w:t>
            </w:r>
            <w:r w:rsidRPr="00402B70">
              <w:rPr>
                <w:sz w:val="20"/>
                <w:szCs w:val="20"/>
              </w:rPr>
              <w:t xml:space="preserve"> a rubber squeegee over the screen’s surface, the rubber blade </w:t>
            </w:r>
            <w:r w:rsidR="002A225A">
              <w:rPr>
                <w:sz w:val="20"/>
                <w:szCs w:val="20"/>
              </w:rPr>
              <w:t>helped push</w:t>
            </w:r>
            <w:r w:rsidRPr="00402B70">
              <w:rPr>
                <w:sz w:val="20"/>
                <w:szCs w:val="20"/>
              </w:rPr>
              <w:t xml:space="preserve"> an even layer of ink through the open holes in the screen.</w:t>
            </w:r>
          </w:p>
        </w:tc>
        <w:tc>
          <w:tcPr>
            <w:tcW w:w="4675" w:type="dxa"/>
          </w:tcPr>
          <w:p w14:paraId="372D8322" w14:textId="00B9C443" w:rsidR="00D47E53" w:rsidRPr="00402B70" w:rsidRDefault="00D3663A" w:rsidP="00FB1431">
            <w:pPr>
              <w:pStyle w:val="Normal2"/>
              <w:spacing w:line="360" w:lineRule="auto"/>
              <w:rPr>
                <w:b/>
                <w:i/>
                <w:sz w:val="20"/>
                <w:szCs w:val="20"/>
              </w:rPr>
            </w:pPr>
            <w:r>
              <w:rPr>
                <w:b/>
                <w:sz w:val="20"/>
                <w:szCs w:val="20"/>
              </w:rPr>
              <w:t>d</w:t>
            </w:r>
            <w:r w:rsidR="005E2D6D" w:rsidRPr="00402B70">
              <w:rPr>
                <w:b/>
                <w:sz w:val="20"/>
                <w:szCs w:val="20"/>
              </w:rPr>
              <w:t xml:space="preserve">e Kooning’s </w:t>
            </w:r>
            <w:r w:rsidR="005E2D6D" w:rsidRPr="00402B70">
              <w:rPr>
                <w:b/>
                <w:i/>
                <w:sz w:val="20"/>
                <w:szCs w:val="20"/>
              </w:rPr>
              <w:t>Woman VI</w:t>
            </w:r>
          </w:p>
          <w:p w14:paraId="064CD21D" w14:textId="7BB2A099" w:rsidR="005E2D6D" w:rsidRPr="00402B70" w:rsidRDefault="002A225A" w:rsidP="002A225A">
            <w:pPr>
              <w:pStyle w:val="Normal2"/>
              <w:spacing w:line="276" w:lineRule="auto"/>
              <w:rPr>
                <w:sz w:val="20"/>
                <w:szCs w:val="20"/>
              </w:rPr>
            </w:pPr>
            <w:r>
              <w:rPr>
                <w:color w:val="000000"/>
                <w:sz w:val="20"/>
                <w:szCs w:val="20"/>
                <w:shd w:val="clear" w:color="auto" w:fill="FFFFFF"/>
              </w:rPr>
              <w:t xml:space="preserve">De Kooning </w:t>
            </w:r>
            <w:r w:rsidR="00402B70">
              <w:rPr>
                <w:color w:val="000000"/>
                <w:sz w:val="20"/>
                <w:szCs w:val="20"/>
                <w:shd w:val="clear" w:color="auto" w:fill="FFFFFF"/>
              </w:rPr>
              <w:t>said “f</w:t>
            </w:r>
            <w:r w:rsidR="00402B70" w:rsidRPr="00402B70">
              <w:rPr>
                <w:color w:val="000000"/>
                <w:sz w:val="20"/>
                <w:szCs w:val="20"/>
                <w:shd w:val="clear" w:color="auto" w:fill="FFFFFF"/>
              </w:rPr>
              <w:t>lesh was the reason oil paint was invented,”</w:t>
            </w:r>
            <w:r w:rsidR="00402B70">
              <w:rPr>
                <w:color w:val="000000"/>
                <w:sz w:val="20"/>
                <w:szCs w:val="20"/>
                <w:shd w:val="clear" w:color="auto" w:fill="FFFFFF"/>
              </w:rPr>
              <w:t xml:space="preserve"> </w:t>
            </w:r>
            <w:r>
              <w:rPr>
                <w:color w:val="000000"/>
                <w:sz w:val="20"/>
                <w:szCs w:val="20"/>
                <w:shd w:val="clear" w:color="auto" w:fill="FFFFFF"/>
              </w:rPr>
              <w:t>as evidenced</w:t>
            </w:r>
            <w:r w:rsidR="00402B70">
              <w:rPr>
                <w:color w:val="000000"/>
                <w:sz w:val="20"/>
                <w:szCs w:val="20"/>
                <w:shd w:val="clear" w:color="auto" w:fill="FFFFFF"/>
              </w:rPr>
              <w:t xml:space="preserve"> in his </w:t>
            </w:r>
            <w:r w:rsidR="00402B70" w:rsidRPr="00402B70">
              <w:rPr>
                <w:color w:val="000000"/>
                <w:sz w:val="20"/>
                <w:szCs w:val="20"/>
                <w:shd w:val="clear" w:color="auto" w:fill="FFFFFF"/>
              </w:rPr>
              <w:t xml:space="preserve">signature style </w:t>
            </w:r>
            <w:r w:rsidR="00402B70">
              <w:rPr>
                <w:color w:val="000000"/>
                <w:sz w:val="20"/>
                <w:szCs w:val="20"/>
                <w:shd w:val="clear" w:color="auto" w:fill="FFFFFF"/>
              </w:rPr>
              <w:t xml:space="preserve">of painting </w:t>
            </w:r>
            <w:r w:rsidR="00402B70" w:rsidRPr="00402B70">
              <w:rPr>
                <w:color w:val="000000"/>
                <w:sz w:val="20"/>
                <w:szCs w:val="20"/>
                <w:shd w:val="clear" w:color="auto" w:fill="FFFFFF"/>
              </w:rPr>
              <w:t>that fused vivid color and aggressive paint handling with deconstructed images of the female form</w:t>
            </w:r>
            <w:r w:rsidR="00402B70">
              <w:rPr>
                <w:color w:val="000000"/>
                <w:sz w:val="20"/>
                <w:szCs w:val="20"/>
                <w:shd w:val="clear" w:color="auto" w:fill="FFFFFF"/>
              </w:rPr>
              <w:t>.</w:t>
            </w:r>
            <w:r w:rsidR="00402B70" w:rsidRPr="00402B70">
              <w:rPr>
                <w:i/>
                <w:sz w:val="20"/>
                <w:szCs w:val="20"/>
              </w:rPr>
              <w:t xml:space="preserve"> </w:t>
            </w:r>
            <w:r w:rsidR="00FA7BA1" w:rsidRPr="00402B70">
              <w:rPr>
                <w:i/>
                <w:sz w:val="20"/>
                <w:szCs w:val="20"/>
              </w:rPr>
              <w:t>Woman VI</w:t>
            </w:r>
            <w:r w:rsidR="00953A0D" w:rsidRPr="00402B70">
              <w:rPr>
                <w:sz w:val="20"/>
                <w:szCs w:val="20"/>
              </w:rPr>
              <w:t xml:space="preserve"> was one </w:t>
            </w:r>
            <w:r w:rsidR="00FA7BA1" w:rsidRPr="00402B70">
              <w:rPr>
                <w:sz w:val="20"/>
                <w:szCs w:val="20"/>
              </w:rPr>
              <w:t xml:space="preserve">of six paintings </w:t>
            </w:r>
            <w:r w:rsidR="00953A0D" w:rsidRPr="00402B70">
              <w:rPr>
                <w:sz w:val="20"/>
                <w:szCs w:val="20"/>
              </w:rPr>
              <w:t xml:space="preserve">by De Kooning </w:t>
            </w:r>
            <w:r w:rsidR="00FA7BA1" w:rsidRPr="00402B70">
              <w:rPr>
                <w:sz w:val="20"/>
                <w:szCs w:val="20"/>
              </w:rPr>
              <w:t xml:space="preserve">centered </w:t>
            </w:r>
            <w:r w:rsidR="00402B70">
              <w:rPr>
                <w:sz w:val="20"/>
                <w:szCs w:val="20"/>
              </w:rPr>
              <w:t xml:space="preserve">on the </w:t>
            </w:r>
            <w:r w:rsidR="00FA7BA1" w:rsidRPr="00402B70">
              <w:rPr>
                <w:sz w:val="20"/>
                <w:szCs w:val="20"/>
              </w:rPr>
              <w:t xml:space="preserve">female figure that </w:t>
            </w:r>
            <w:r w:rsidR="00953A0D" w:rsidRPr="00402B70">
              <w:rPr>
                <w:sz w:val="20"/>
                <w:szCs w:val="20"/>
              </w:rPr>
              <w:t>he</w:t>
            </w:r>
            <w:r w:rsidR="00FA7BA1" w:rsidRPr="00402B70">
              <w:rPr>
                <w:sz w:val="20"/>
                <w:szCs w:val="20"/>
              </w:rPr>
              <w:t xml:space="preserve"> worked on from 1950 to 1953</w:t>
            </w:r>
            <w:r w:rsidR="00953A0D" w:rsidRPr="00402B70">
              <w:rPr>
                <w:sz w:val="20"/>
                <w:szCs w:val="20"/>
              </w:rPr>
              <w:t xml:space="preserve">. </w:t>
            </w:r>
            <w:r w:rsidR="00EC1EF7" w:rsidRPr="00402B70">
              <w:rPr>
                <w:sz w:val="20"/>
                <w:szCs w:val="20"/>
              </w:rPr>
              <w:t xml:space="preserve">The ﬁrst of this series </w:t>
            </w:r>
            <w:r w:rsidR="00DA62CE" w:rsidRPr="00402B70">
              <w:rPr>
                <w:sz w:val="20"/>
                <w:szCs w:val="20"/>
              </w:rPr>
              <w:t>took him more than a year to ﬁn</w:t>
            </w:r>
            <w:r w:rsidR="00EC1EF7" w:rsidRPr="00402B70">
              <w:rPr>
                <w:sz w:val="20"/>
                <w:szCs w:val="20"/>
              </w:rPr>
              <w:t>ish.</w:t>
            </w:r>
            <w:r w:rsidR="00074E6F" w:rsidRPr="00402B70">
              <w:rPr>
                <w:sz w:val="20"/>
                <w:szCs w:val="20"/>
              </w:rPr>
              <w:t xml:space="preserve"> </w:t>
            </w:r>
            <w:r w:rsidR="00953A0D" w:rsidRPr="00402B70">
              <w:rPr>
                <w:sz w:val="20"/>
                <w:szCs w:val="20"/>
              </w:rPr>
              <w:t xml:space="preserve">De Kooning created hundreds of preliminary sketches and studies of women in </w:t>
            </w:r>
            <w:r w:rsidR="0080380D" w:rsidRPr="00402B70">
              <w:rPr>
                <w:sz w:val="20"/>
                <w:szCs w:val="20"/>
              </w:rPr>
              <w:t>addition to</w:t>
            </w:r>
            <w:r w:rsidR="00953A0D" w:rsidRPr="00402B70">
              <w:rPr>
                <w:sz w:val="20"/>
                <w:szCs w:val="20"/>
              </w:rPr>
              <w:t xml:space="preserve"> his final paintings. He </w:t>
            </w:r>
            <w:r w:rsidR="00EC1EF7" w:rsidRPr="00402B70">
              <w:rPr>
                <w:sz w:val="20"/>
                <w:szCs w:val="20"/>
              </w:rPr>
              <w:t xml:space="preserve">combined both </w:t>
            </w:r>
            <w:r w:rsidR="00074E6F" w:rsidRPr="00402B70">
              <w:rPr>
                <w:sz w:val="20"/>
                <w:szCs w:val="20"/>
              </w:rPr>
              <w:t xml:space="preserve">traditional and non-traditional </w:t>
            </w:r>
            <w:r w:rsidR="00EC1EF7" w:rsidRPr="00402B70">
              <w:rPr>
                <w:sz w:val="20"/>
                <w:szCs w:val="20"/>
              </w:rPr>
              <w:t xml:space="preserve">drawing and painting techniques in his work. </w:t>
            </w:r>
            <w:r w:rsidR="00953A0D" w:rsidRPr="00402B70">
              <w:rPr>
                <w:sz w:val="20"/>
                <w:szCs w:val="20"/>
              </w:rPr>
              <w:t>For example,</w:t>
            </w:r>
            <w:r w:rsidR="00EC1EF7" w:rsidRPr="00402B70">
              <w:rPr>
                <w:sz w:val="20"/>
                <w:szCs w:val="20"/>
              </w:rPr>
              <w:t xml:space="preserve"> sometimes</w:t>
            </w:r>
            <w:r w:rsidR="00953A0D" w:rsidRPr="00402B70">
              <w:rPr>
                <w:sz w:val="20"/>
                <w:szCs w:val="20"/>
              </w:rPr>
              <w:t xml:space="preserve"> he</w:t>
            </w:r>
            <w:r w:rsidR="00EC1EF7" w:rsidRPr="00402B70">
              <w:rPr>
                <w:sz w:val="20"/>
                <w:szCs w:val="20"/>
              </w:rPr>
              <w:t xml:space="preserve"> cut out pictures of women’s mouths from magazines and collaged these onto his canvases. </w:t>
            </w:r>
            <w:r w:rsidR="00953A0D" w:rsidRPr="00402B70">
              <w:rPr>
                <w:sz w:val="20"/>
                <w:szCs w:val="20"/>
              </w:rPr>
              <w:t xml:space="preserve">Other times he experimented with the wide-ranging methods of applying paint to canvas, exploring the physical possibilities of the medium. Although his </w:t>
            </w:r>
            <w:r w:rsidR="00402B70" w:rsidRPr="00402B70">
              <w:rPr>
                <w:i/>
                <w:sz w:val="20"/>
                <w:szCs w:val="20"/>
              </w:rPr>
              <w:t>Woma</w:t>
            </w:r>
            <w:r w:rsidR="00953A0D" w:rsidRPr="00402B70">
              <w:rPr>
                <w:i/>
                <w:sz w:val="20"/>
                <w:szCs w:val="20"/>
              </w:rPr>
              <w:t>n</w:t>
            </w:r>
            <w:r w:rsidR="00953A0D" w:rsidRPr="00402B70">
              <w:rPr>
                <w:sz w:val="20"/>
                <w:szCs w:val="20"/>
              </w:rPr>
              <w:t xml:space="preserve"> </w:t>
            </w:r>
            <w:r w:rsidR="00402B70" w:rsidRPr="00402B70">
              <w:rPr>
                <w:sz w:val="20"/>
                <w:szCs w:val="20"/>
              </w:rPr>
              <w:t>paintings</w:t>
            </w:r>
            <w:r w:rsidR="00953A0D" w:rsidRPr="00402B70">
              <w:rPr>
                <w:sz w:val="20"/>
                <w:szCs w:val="20"/>
              </w:rPr>
              <w:t xml:space="preserve"> may appear rapidly and intuitively executed, De Kooning repainted the canvas repeatedly—scraping away and re-working the image </w:t>
            </w:r>
            <w:r w:rsidR="00EC1EF7" w:rsidRPr="00402B70">
              <w:rPr>
                <w:sz w:val="20"/>
                <w:szCs w:val="20"/>
              </w:rPr>
              <w:t xml:space="preserve">until he was satisﬁed with the results. </w:t>
            </w:r>
          </w:p>
          <w:p w14:paraId="58B2E2BC" w14:textId="68BF20D1" w:rsidR="00953A0D" w:rsidRPr="00402B70" w:rsidRDefault="002A225A" w:rsidP="002A225A">
            <w:pPr>
              <w:pStyle w:val="Normal2"/>
              <w:spacing w:line="276" w:lineRule="auto"/>
              <w:rPr>
                <w:sz w:val="20"/>
                <w:szCs w:val="20"/>
              </w:rPr>
            </w:pPr>
            <w:r>
              <w:rPr>
                <w:sz w:val="20"/>
                <w:szCs w:val="20"/>
              </w:rPr>
              <w:br/>
            </w:r>
            <w:r w:rsidR="00402B70" w:rsidRPr="00402B70">
              <w:rPr>
                <w:sz w:val="20"/>
                <w:szCs w:val="20"/>
              </w:rPr>
              <w:t>Willem de Kooning, like many of the Abstract Expressionist artists, was inspired by the music of his time. Improvisational jazz music was hip and expressive, and many of the painters cite listening to the music as a source of inspiration for their works.</w:t>
            </w:r>
          </w:p>
        </w:tc>
      </w:tr>
    </w:tbl>
    <w:p w14:paraId="3D3D00A7" w14:textId="77777777" w:rsidR="00463715" w:rsidRDefault="00463715" w:rsidP="00A16450">
      <w:pPr>
        <w:pStyle w:val="Normal2"/>
      </w:pPr>
    </w:p>
    <w:p w14:paraId="3BF2D4FF" w14:textId="2FE29522" w:rsidR="00A16450" w:rsidRDefault="005E2D6D" w:rsidP="00A16450">
      <w:pPr>
        <w:pStyle w:val="Normal2"/>
        <w:rPr>
          <w:b/>
        </w:rPr>
      </w:pPr>
      <w:r w:rsidRPr="005E2D6D">
        <w:rPr>
          <w:b/>
        </w:rPr>
        <w:t>Comprehension Questions:</w:t>
      </w:r>
    </w:p>
    <w:p w14:paraId="228010CC" w14:textId="77777777" w:rsidR="005E2D6D" w:rsidRPr="005E2D6D" w:rsidRDefault="005E2D6D" w:rsidP="00A16450">
      <w:pPr>
        <w:pStyle w:val="Normal2"/>
        <w:rPr>
          <w:b/>
        </w:rPr>
      </w:pPr>
    </w:p>
    <w:p w14:paraId="28D280BD" w14:textId="15F3790B" w:rsidR="008F0740" w:rsidRDefault="00CE309C" w:rsidP="007C59FF">
      <w:pPr>
        <w:pStyle w:val="Normal2"/>
        <w:numPr>
          <w:ilvl w:val="0"/>
          <w:numId w:val="10"/>
        </w:numPr>
        <w:spacing w:after="1440"/>
      </w:pPr>
      <w:r>
        <w:t>List the materials each artist used to make these paintings.</w:t>
      </w:r>
      <w:r w:rsidR="007C59FF">
        <w:t xml:space="preserve"> </w:t>
      </w:r>
    </w:p>
    <w:p w14:paraId="78E90C81" w14:textId="66FAFA46" w:rsidR="00CE309C" w:rsidRDefault="00CE309C" w:rsidP="007C59FF">
      <w:pPr>
        <w:pStyle w:val="Normal2"/>
        <w:numPr>
          <w:ilvl w:val="0"/>
          <w:numId w:val="10"/>
        </w:numPr>
        <w:spacing w:after="1440"/>
      </w:pPr>
      <w:r>
        <w:t>Explain the techniques each artist used in his work.</w:t>
      </w:r>
    </w:p>
    <w:p w14:paraId="31D819AD" w14:textId="7EBC7A75" w:rsidR="008E3E44" w:rsidRDefault="00CE309C" w:rsidP="007C59FF">
      <w:pPr>
        <w:pStyle w:val="Normal2"/>
        <w:numPr>
          <w:ilvl w:val="0"/>
          <w:numId w:val="10"/>
        </w:numPr>
        <w:spacing w:after="1440"/>
      </w:pPr>
      <w:r>
        <w:t>Describe the way each artist used layering in his process.</w:t>
      </w:r>
    </w:p>
    <w:p w14:paraId="1F25E35B" w14:textId="5B674A42" w:rsidR="005E2D6D" w:rsidRPr="005E2D6D" w:rsidRDefault="005E2D6D" w:rsidP="00A16450">
      <w:pPr>
        <w:pStyle w:val="Normal2"/>
        <w:rPr>
          <w:b/>
        </w:rPr>
      </w:pPr>
      <w:r w:rsidRPr="005E2D6D">
        <w:rPr>
          <w:b/>
        </w:rPr>
        <w:t>Analysis Questions:</w:t>
      </w:r>
    </w:p>
    <w:p w14:paraId="25F305E6" w14:textId="77777777" w:rsidR="005E2D6D" w:rsidRDefault="005E2D6D" w:rsidP="005E2D6D">
      <w:pPr>
        <w:pStyle w:val="Normal2"/>
      </w:pPr>
    </w:p>
    <w:p w14:paraId="453AC906" w14:textId="57EF727C" w:rsidR="00CE309C" w:rsidRDefault="00CE309C" w:rsidP="007C59FF">
      <w:pPr>
        <w:pStyle w:val="Normal2"/>
        <w:numPr>
          <w:ilvl w:val="0"/>
          <w:numId w:val="8"/>
        </w:numPr>
        <w:spacing w:after="1200"/>
      </w:pPr>
      <w:r>
        <w:t>Look at the images again. Are the artists’ methods and techniques visible in the paintings?</w:t>
      </w:r>
    </w:p>
    <w:p w14:paraId="7DABB47F" w14:textId="27A2661C" w:rsidR="005E2D6D" w:rsidRDefault="00CE309C" w:rsidP="007C59FF">
      <w:pPr>
        <w:pStyle w:val="Normal2"/>
        <w:numPr>
          <w:ilvl w:val="0"/>
          <w:numId w:val="8"/>
        </w:numPr>
        <w:spacing w:after="1200"/>
      </w:pPr>
      <w:r>
        <w:t>Discuss reasons why the artists chose to use these methods and techniques.</w:t>
      </w:r>
    </w:p>
    <w:p w14:paraId="1C33F633" w14:textId="1078B495" w:rsidR="004105F2" w:rsidRDefault="004105F2" w:rsidP="004105F2">
      <w:pPr>
        <w:pStyle w:val="Normal2"/>
      </w:pPr>
    </w:p>
    <w:p w14:paraId="01B4787F" w14:textId="037F54BE" w:rsidR="004105F2" w:rsidRDefault="004105F2" w:rsidP="004105F2">
      <w:pPr>
        <w:pStyle w:val="Normal2"/>
      </w:pPr>
    </w:p>
    <w:p w14:paraId="040C209E" w14:textId="77777777" w:rsidR="007C59FF" w:rsidRDefault="007C59FF">
      <w:r>
        <w:br w:type="page"/>
      </w:r>
    </w:p>
    <w:p w14:paraId="7C717123" w14:textId="1807F343" w:rsidR="004105F2" w:rsidRDefault="004105F2" w:rsidP="004105F2">
      <w:pPr>
        <w:rPr>
          <w:rFonts w:ascii="Arial" w:eastAsiaTheme="majorEastAsia" w:hAnsi="Arial"/>
          <w:sz w:val="48"/>
          <w:szCs w:val="48"/>
        </w:rPr>
      </w:pPr>
      <w:r w:rsidRPr="00EC1EF7">
        <w:rPr>
          <w:rFonts w:ascii="Arial" w:eastAsiaTheme="majorEastAsia" w:hAnsi="Arial"/>
          <w:sz w:val="48"/>
          <w:szCs w:val="48"/>
        </w:rPr>
        <w:lastRenderedPageBreak/>
        <w:t>Formal Methods and Artists’ Ideas</w:t>
      </w:r>
      <w:r>
        <w:rPr>
          <w:rFonts w:ascii="Arial" w:eastAsiaTheme="majorEastAsia" w:hAnsi="Arial"/>
          <w:sz w:val="48"/>
          <w:szCs w:val="48"/>
        </w:rPr>
        <w:t xml:space="preserve"> </w:t>
      </w:r>
    </w:p>
    <w:p w14:paraId="270E5822" w14:textId="77777777" w:rsidR="004105F2" w:rsidRPr="003C2E52" w:rsidRDefault="004105F2" w:rsidP="004105F2">
      <w:pPr>
        <w:rPr>
          <w:rFonts w:ascii="Times New Roman" w:hAnsi="Times New Roman" w:cs="Times New Roman"/>
        </w:rPr>
      </w:pPr>
      <w:r w:rsidRPr="003C2E52">
        <w:rPr>
          <w:rFonts w:ascii="Arial" w:hAnsi="Arial" w:cs="Arial"/>
          <w:color w:val="000000"/>
          <w:sz w:val="18"/>
          <w:szCs w:val="18"/>
        </w:rPr>
        <w:t>© The Andy Warhol Museum, one of the four Carnegie Museums of Pittsburgh. All rights reserved.</w:t>
      </w:r>
    </w:p>
    <w:p w14:paraId="6C57D31C" w14:textId="77777777" w:rsidR="004105F2" w:rsidRDefault="004105F2" w:rsidP="004105F2">
      <w:r w:rsidRPr="003C2E52">
        <w:rPr>
          <w:rFonts w:ascii="Arial" w:hAnsi="Arial" w:cs="Arial"/>
          <w:color w:val="000000"/>
          <w:sz w:val="14"/>
          <w:szCs w:val="14"/>
        </w:rPr>
        <w:t xml:space="preserve">You may view and download the materials posted in this site for personal, informational, educational and non-commercial use only. The contents of this site may not be reproduced in any form beyond its original intent without the permission of The Andy Warhol Museum. except where noted, ownership of all material is The Andy Warhol Museum, Pittsburgh; Founding Collection, Contribution </w:t>
      </w:r>
      <w:proofErr w:type="gramStart"/>
      <w:r w:rsidRPr="003C2E52">
        <w:rPr>
          <w:rFonts w:ascii="Arial" w:hAnsi="Arial" w:cs="Arial"/>
          <w:color w:val="000000"/>
          <w:sz w:val="14"/>
          <w:szCs w:val="14"/>
        </w:rPr>
        <w:t>The</w:t>
      </w:r>
      <w:proofErr w:type="gramEnd"/>
      <w:r w:rsidRPr="003C2E52">
        <w:rPr>
          <w:rFonts w:ascii="Arial" w:hAnsi="Arial" w:cs="Arial"/>
          <w:color w:val="000000"/>
          <w:sz w:val="14"/>
          <w:szCs w:val="14"/>
        </w:rPr>
        <w:t xml:space="preserve"> Andy Warhol Foundation for the Visual Arts, Inc.</w:t>
      </w:r>
    </w:p>
    <w:p w14:paraId="004AD34F" w14:textId="77777777" w:rsidR="004105F2" w:rsidRPr="00F616D8" w:rsidRDefault="004105F2" w:rsidP="004105F2">
      <w:pPr>
        <w:pStyle w:val="Normal2"/>
        <w:tabs>
          <w:tab w:val="center" w:pos="4680"/>
        </w:tabs>
        <w:rPr>
          <w:rFonts w:cs="Arial"/>
          <w:sz w:val="18"/>
          <w:szCs w:val="18"/>
        </w:rPr>
      </w:pPr>
      <w:r>
        <w:rPr>
          <w:noProof/>
        </w:rPr>
        <mc:AlternateContent>
          <mc:Choice Requires="wps">
            <w:drawing>
              <wp:anchor distT="0" distB="0" distL="114300" distR="114300" simplePos="0" relativeHeight="251664384" behindDoc="1" locked="0" layoutInCell="1" allowOverlap="1" wp14:anchorId="07E4FD14" wp14:editId="4584D698">
                <wp:simplePos x="0" y="0"/>
                <wp:positionH relativeFrom="margin">
                  <wp:posOffset>4909820</wp:posOffset>
                </wp:positionH>
                <wp:positionV relativeFrom="paragraph">
                  <wp:posOffset>518795</wp:posOffset>
                </wp:positionV>
                <wp:extent cx="1133475" cy="15335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133475" cy="1533525"/>
                        </a:xfrm>
                        <a:prstGeom prst="rect">
                          <a:avLst/>
                        </a:prstGeom>
                        <a:solidFill>
                          <a:schemeClr val="lt1"/>
                        </a:solidFill>
                        <a:ln w="6350">
                          <a:noFill/>
                        </a:ln>
                      </wps:spPr>
                      <wps:txbx>
                        <w:txbxContent>
                          <w:p w14:paraId="441F76CE" w14:textId="77777777" w:rsidR="004105F2" w:rsidRPr="00F616D8" w:rsidRDefault="004105F2" w:rsidP="004105F2">
                            <w:pPr>
                              <w:pStyle w:val="Normal2"/>
                              <w:rPr>
                                <w:rFonts w:cs="Arial"/>
                                <w:sz w:val="16"/>
                                <w:szCs w:val="16"/>
                              </w:rPr>
                            </w:pPr>
                            <w:r w:rsidRPr="00F616D8">
                              <w:rPr>
                                <w:rFonts w:cs="Arial"/>
                                <w:sz w:val="16"/>
                                <w:szCs w:val="16"/>
                              </w:rPr>
                              <w:t xml:space="preserve">Willem de Kooning, </w:t>
                            </w:r>
                            <w:r w:rsidRPr="00F616D8">
                              <w:rPr>
                                <w:rFonts w:cs="Arial"/>
                                <w:i/>
                                <w:iCs/>
                                <w:sz w:val="16"/>
                                <w:szCs w:val="16"/>
                              </w:rPr>
                              <w:t>Woman VI</w:t>
                            </w:r>
                            <w:r w:rsidRPr="00F616D8">
                              <w:rPr>
                                <w:rFonts w:cs="Arial"/>
                                <w:sz w:val="16"/>
                                <w:szCs w:val="16"/>
                              </w:rPr>
                              <w:t xml:space="preserve">, 1953 </w:t>
                            </w:r>
                          </w:p>
                          <w:p w14:paraId="061D9136" w14:textId="77777777" w:rsidR="004105F2" w:rsidRPr="00F616D8" w:rsidRDefault="004105F2" w:rsidP="004105F2">
                            <w:pPr>
                              <w:pStyle w:val="Normal2"/>
                              <w:rPr>
                                <w:rFonts w:cs="Arial"/>
                                <w:sz w:val="16"/>
                                <w:szCs w:val="16"/>
                              </w:rPr>
                            </w:pPr>
                            <w:r w:rsidRPr="00F616D8">
                              <w:rPr>
                                <w:rFonts w:cs="Arial"/>
                                <w:sz w:val="16"/>
                                <w:szCs w:val="16"/>
                              </w:rPr>
                              <w:t>Oil on canvas, 68 x 58 in.</w:t>
                            </w:r>
                          </w:p>
                          <w:p w14:paraId="375865F6" w14:textId="77777777" w:rsidR="004105F2" w:rsidRPr="00F616D8" w:rsidRDefault="004105F2" w:rsidP="004105F2">
                            <w:pPr>
                              <w:pStyle w:val="Normal2"/>
                              <w:rPr>
                                <w:rFonts w:cs="Arial"/>
                                <w:sz w:val="16"/>
                                <w:szCs w:val="16"/>
                              </w:rPr>
                            </w:pPr>
                            <w:r w:rsidRPr="00F616D8">
                              <w:rPr>
                                <w:rFonts w:cs="Arial"/>
                                <w:sz w:val="16"/>
                                <w:szCs w:val="16"/>
                              </w:rPr>
                              <w:t xml:space="preserve">Carnegie Museum of Art, Pittsburgh Gift of G. David Thompson © </w:t>
                            </w:r>
                            <w:proofErr w:type="gramStart"/>
                            <w:r w:rsidRPr="00F616D8">
                              <w:rPr>
                                <w:rFonts w:cs="Arial"/>
                                <w:sz w:val="16"/>
                                <w:szCs w:val="16"/>
                              </w:rPr>
                              <w:t>2002  The</w:t>
                            </w:r>
                            <w:proofErr w:type="gramEnd"/>
                            <w:r w:rsidRPr="00F616D8">
                              <w:rPr>
                                <w:rFonts w:cs="Arial"/>
                                <w:sz w:val="16"/>
                                <w:szCs w:val="16"/>
                              </w:rPr>
                              <w:t xml:space="preserve"> Willem de Kooning Foundation / Artists Rights Society (ARS), New York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4FD14" id="Text Box 6" o:spid="_x0000_s1028" type="#_x0000_t202" style="position:absolute;margin-left:386.6pt;margin-top:40.85pt;width:89.25pt;height:120.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" fillcolor="white [3201]" stroked="f" strokeweight=".5pt">
                <v:textbox>
                  <w:txbxContent>
                    <w:p w14:paraId="441F76CE" w14:textId="77777777" w:rsidR="004105F2" w:rsidRPr="00F616D8" w:rsidRDefault="004105F2" w:rsidP="004105F2">
                      <w:pPr>
                        <w:pStyle w:val="Normal2"/>
                        <w:rPr>
                          <w:rFonts w:cs="Arial"/>
                          <w:sz w:val="16"/>
                          <w:szCs w:val="16"/>
                        </w:rPr>
                      </w:pPr>
                      <w:r w:rsidRPr="00F616D8">
                        <w:rPr>
                          <w:rFonts w:cs="Arial"/>
                          <w:sz w:val="16"/>
                          <w:szCs w:val="16"/>
                        </w:rPr>
                        <w:t xml:space="preserve">Willem de Kooning, </w:t>
                      </w:r>
                      <w:r w:rsidRPr="00F616D8">
                        <w:rPr>
                          <w:rFonts w:cs="Arial"/>
                          <w:i/>
                          <w:iCs/>
                          <w:sz w:val="16"/>
                          <w:szCs w:val="16"/>
                        </w:rPr>
                        <w:t>Woman VI</w:t>
                      </w:r>
                      <w:r w:rsidRPr="00F616D8">
                        <w:rPr>
                          <w:rFonts w:cs="Arial"/>
                          <w:sz w:val="16"/>
                          <w:szCs w:val="16"/>
                        </w:rPr>
                        <w:t xml:space="preserve">, 1953 </w:t>
                      </w:r>
                    </w:p>
                    <w:p w14:paraId="061D9136" w14:textId="77777777" w:rsidR="004105F2" w:rsidRPr="00F616D8" w:rsidRDefault="004105F2" w:rsidP="004105F2">
                      <w:pPr>
                        <w:pStyle w:val="Normal2"/>
                        <w:rPr>
                          <w:rFonts w:cs="Arial"/>
                          <w:sz w:val="16"/>
                          <w:szCs w:val="16"/>
                        </w:rPr>
                      </w:pPr>
                      <w:r w:rsidRPr="00F616D8">
                        <w:rPr>
                          <w:rFonts w:cs="Arial"/>
                          <w:sz w:val="16"/>
                          <w:szCs w:val="16"/>
                        </w:rPr>
                        <w:t>Oil on canvas, 68 x 58 in.</w:t>
                      </w:r>
                    </w:p>
                    <w:p w14:paraId="375865F6" w14:textId="77777777" w:rsidR="004105F2" w:rsidRPr="00F616D8" w:rsidRDefault="004105F2" w:rsidP="004105F2">
                      <w:pPr>
                        <w:pStyle w:val="Normal2"/>
                        <w:rPr>
                          <w:rFonts w:cs="Arial"/>
                          <w:sz w:val="16"/>
                          <w:szCs w:val="16"/>
                        </w:rPr>
                      </w:pPr>
                      <w:r w:rsidRPr="00F616D8">
                        <w:rPr>
                          <w:rFonts w:cs="Arial"/>
                          <w:sz w:val="16"/>
                          <w:szCs w:val="16"/>
                        </w:rPr>
                        <w:t xml:space="preserve">Carnegie Museum of Art, Pittsburgh Gift of G. David Thompson © </w:t>
                      </w:r>
                      <w:proofErr w:type="gramStart"/>
                      <w:r w:rsidRPr="00F616D8">
                        <w:rPr>
                          <w:rFonts w:cs="Arial"/>
                          <w:sz w:val="16"/>
                          <w:szCs w:val="16"/>
                        </w:rPr>
                        <w:t>2002  The</w:t>
                      </w:r>
                      <w:proofErr w:type="gramEnd"/>
                      <w:r w:rsidRPr="00F616D8">
                        <w:rPr>
                          <w:rFonts w:cs="Arial"/>
                          <w:sz w:val="16"/>
                          <w:szCs w:val="16"/>
                        </w:rPr>
                        <w:t xml:space="preserve"> Willem de Kooning Foundation / Artists Rights Society (ARS), New York</w:t>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A2A0AB1" wp14:editId="49E91685">
                <wp:simplePos x="0" y="0"/>
                <wp:positionH relativeFrom="column">
                  <wp:posOffset>1981200</wp:posOffset>
                </wp:positionH>
                <wp:positionV relativeFrom="paragraph">
                  <wp:posOffset>277495</wp:posOffset>
                </wp:positionV>
                <wp:extent cx="1123950" cy="17240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123950" cy="1724025"/>
                        </a:xfrm>
                        <a:prstGeom prst="rect">
                          <a:avLst/>
                        </a:prstGeom>
                        <a:solidFill>
                          <a:schemeClr val="lt1"/>
                        </a:solidFill>
                        <a:ln w="6350">
                          <a:noFill/>
                        </a:ln>
                      </wps:spPr>
                      <wps:txbx>
                        <w:txbxContent>
                          <w:p w14:paraId="065E8301" w14:textId="77777777" w:rsidR="004105F2" w:rsidRPr="00F616D8" w:rsidRDefault="004105F2" w:rsidP="004105F2">
                            <w:pPr>
                              <w:pStyle w:val="Normal2"/>
                              <w:rPr>
                                <w:rFonts w:cs="Arial"/>
                                <w:sz w:val="16"/>
                                <w:szCs w:val="16"/>
                              </w:rPr>
                            </w:pPr>
                            <w:r w:rsidRPr="00F616D8">
                              <w:rPr>
                                <w:rFonts w:cs="Arial"/>
                                <w:sz w:val="16"/>
                                <w:szCs w:val="16"/>
                              </w:rPr>
                              <w:t>Andy Warhol</w:t>
                            </w:r>
                            <w:r w:rsidRPr="00F616D8">
                              <w:rPr>
                                <w:rFonts w:cs="Arial"/>
                                <w:i/>
                                <w:sz w:val="16"/>
                                <w:szCs w:val="16"/>
                              </w:rPr>
                              <w:t>, Silver Liz</w:t>
                            </w:r>
                            <w:r w:rsidRPr="00F616D8">
                              <w:rPr>
                                <w:rFonts w:cs="Arial"/>
                                <w:sz w:val="16"/>
                                <w:szCs w:val="16"/>
                              </w:rPr>
                              <w:t xml:space="preserve"> [Ferus Type], 1963</w:t>
                            </w:r>
                          </w:p>
                          <w:p w14:paraId="72D46B24" w14:textId="77777777" w:rsidR="004105F2" w:rsidRPr="00F616D8" w:rsidRDefault="004105F2" w:rsidP="004105F2">
                            <w:pPr>
                              <w:pStyle w:val="Normal2"/>
                              <w:rPr>
                                <w:rFonts w:cs="Arial"/>
                                <w:sz w:val="16"/>
                                <w:szCs w:val="16"/>
                              </w:rPr>
                            </w:pPr>
                            <w:r w:rsidRPr="00F616D8">
                              <w:rPr>
                                <w:rFonts w:cs="Arial"/>
                                <w:sz w:val="16"/>
                                <w:szCs w:val="16"/>
                              </w:rPr>
                              <w:t xml:space="preserve">The Andy Warhol Museum, Pittsburgh; Founding Collection, Contribution </w:t>
                            </w:r>
                            <w:proofErr w:type="gramStart"/>
                            <w:r w:rsidRPr="00F616D8">
                              <w:rPr>
                                <w:rFonts w:cs="Arial"/>
                                <w:sz w:val="16"/>
                                <w:szCs w:val="16"/>
                              </w:rPr>
                              <w:t>The</w:t>
                            </w:r>
                            <w:proofErr w:type="gramEnd"/>
                            <w:r w:rsidRPr="00F616D8">
                              <w:rPr>
                                <w:rFonts w:cs="Arial"/>
                                <w:sz w:val="16"/>
                                <w:szCs w:val="16"/>
                              </w:rPr>
                              <w:t xml:space="preserve"> Andy Warhol Foundation for the Visual Arts, Inc., © The Andy Warhol Foundation for the Visual Arts, Inc.1998.1.55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A0AB1" id="Text Box 7" o:spid="_x0000_s1029" type="#_x0000_t202" style="position:absolute;margin-left:156pt;margin-top:21.85pt;width:88.5pt;height:13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" fillcolor="white [3201]" stroked="f" strokeweight=".5pt">
                <v:textbox>
                  <w:txbxContent>
                    <w:p w14:paraId="065E8301" w14:textId="77777777" w:rsidR="004105F2" w:rsidRPr="00F616D8" w:rsidRDefault="004105F2" w:rsidP="004105F2">
                      <w:pPr>
                        <w:pStyle w:val="Normal2"/>
                        <w:rPr>
                          <w:rFonts w:cs="Arial"/>
                          <w:sz w:val="16"/>
                          <w:szCs w:val="16"/>
                        </w:rPr>
                      </w:pPr>
                      <w:r w:rsidRPr="00F616D8">
                        <w:rPr>
                          <w:rFonts w:cs="Arial"/>
                          <w:sz w:val="16"/>
                          <w:szCs w:val="16"/>
                        </w:rPr>
                        <w:t>Andy Warhol</w:t>
                      </w:r>
                      <w:r w:rsidRPr="00F616D8">
                        <w:rPr>
                          <w:rFonts w:cs="Arial"/>
                          <w:i/>
                          <w:sz w:val="16"/>
                          <w:szCs w:val="16"/>
                        </w:rPr>
                        <w:t>, Silver Liz</w:t>
                      </w:r>
                      <w:r w:rsidRPr="00F616D8">
                        <w:rPr>
                          <w:rFonts w:cs="Arial"/>
                          <w:sz w:val="16"/>
                          <w:szCs w:val="16"/>
                        </w:rPr>
                        <w:t xml:space="preserve"> [Ferus Type], 1963</w:t>
                      </w:r>
                    </w:p>
                    <w:p w14:paraId="72D46B24" w14:textId="77777777" w:rsidR="004105F2" w:rsidRPr="00F616D8" w:rsidRDefault="004105F2" w:rsidP="004105F2">
                      <w:pPr>
                        <w:pStyle w:val="Normal2"/>
                        <w:rPr>
                          <w:rFonts w:cs="Arial"/>
                          <w:sz w:val="16"/>
                          <w:szCs w:val="16"/>
                        </w:rPr>
                      </w:pPr>
                      <w:r w:rsidRPr="00F616D8">
                        <w:rPr>
                          <w:rFonts w:cs="Arial"/>
                          <w:sz w:val="16"/>
                          <w:szCs w:val="16"/>
                        </w:rPr>
                        <w:t xml:space="preserve">The Andy Warhol Museum, Pittsburgh; Founding Collection, Contribution </w:t>
                      </w:r>
                      <w:proofErr w:type="gramStart"/>
                      <w:r w:rsidRPr="00F616D8">
                        <w:rPr>
                          <w:rFonts w:cs="Arial"/>
                          <w:sz w:val="16"/>
                          <w:szCs w:val="16"/>
                        </w:rPr>
                        <w:t>The</w:t>
                      </w:r>
                      <w:proofErr w:type="gramEnd"/>
                      <w:r w:rsidRPr="00F616D8">
                        <w:rPr>
                          <w:rFonts w:cs="Arial"/>
                          <w:sz w:val="16"/>
                          <w:szCs w:val="16"/>
                        </w:rPr>
                        <w:t xml:space="preserve"> Andy Warhol Foundation for the Visual Arts, Inc., © The Andy Warhol Foundation for the Visual Arts, Inc.1998.1.55</w:t>
                      </w:r>
                    </w:p>
                  </w:txbxContent>
                </v:textbox>
              </v:shape>
            </w:pict>
          </mc:Fallback>
        </mc:AlternateContent>
      </w:r>
      <w:r w:rsidRPr="00463715">
        <w:rPr>
          <w:noProof/>
        </w:rPr>
        <w:drawing>
          <wp:inline distT="0" distB="0" distL="0" distR="0" wp14:anchorId="0E11CD94" wp14:editId="5C085166">
            <wp:extent cx="2011680" cy="2011680"/>
            <wp:effectExtent l="0" t="0" r="7620" b="7620"/>
            <wp:docPr id="8" name="Picture 8" descr="This is a photographic silkscreen print of actress Elizabeth Taylor in black ink on a silver background. Her face has been underpainted, so her skin appears to be a pinkish/purple while her eyeshadow appears turquoise and lips an orange-red. The black ink on the left-hand side is faint and seems fa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his is a photographic silkscreen print of actress Elizabeth Taylor in black ink on a silver background. Her face has been underpainted, so her skin appears to be a pinkish/purple while her eyeshadow appears turquoise and lips an orange-red. The black ink on the left-hand side is faint and seems faded. "/>
                    <pic:cNvPicPr>
                      <a:picLocks noChangeAspect="1"/>
                    </pic:cNvPicPr>
                  </pic:nvPicPr>
                  <pic:blipFill>
                    <a:blip r:embed="rId7"/>
                    <a:stretch>
                      <a:fillRect/>
                    </a:stretch>
                  </pic:blipFill>
                  <pic:spPr>
                    <a:xfrm>
                      <a:off x="0" y="0"/>
                      <a:ext cx="2011680" cy="2011680"/>
                    </a:xfrm>
                    <a:prstGeom prst="rect">
                      <a:avLst/>
                    </a:prstGeom>
                  </pic:spPr>
                </pic:pic>
              </a:graphicData>
            </a:graphic>
          </wp:inline>
        </w:drawing>
      </w:r>
      <w:r w:rsidRPr="00F616D8">
        <w:t xml:space="preserve"> </w:t>
      </w:r>
      <w:r>
        <w:tab/>
        <w:t xml:space="preserve">                           </w:t>
      </w:r>
      <w:bookmarkStart w:id="0" w:name="_GoBack"/>
      <w:r w:rsidRPr="00F616D8">
        <w:rPr>
          <w:noProof/>
        </w:rPr>
        <w:drawing>
          <wp:inline distT="0" distB="0" distL="0" distR="0" wp14:anchorId="46279D75" wp14:editId="78D05E74">
            <wp:extent cx="1709801" cy="2011680"/>
            <wp:effectExtent l="0" t="0" r="5080" b="7620"/>
            <wp:docPr id="10" name="Picture 2" descr="This is a life-sized abstract figurative painting of a woman. She is standing in the center of the composition and is made up of black-outlined geometric shapes, such as triangles, squares, and circles. There are two small black circles towards the top center of the painting resembling a pair of eyes looking out at the viewer. Only three fourths of her body are depicted since the painting stops at her knees. The predominant colors used are reds at the center with blues, greens and yellows making up the background. ">
              <a:extLst xmlns:a="http://schemas.openxmlformats.org/drawingml/2006/main">
                <a:ext uri="{FF2B5EF4-FFF2-40B4-BE49-F238E27FC236}">
                  <a16:creationId xmlns:a16="http://schemas.microsoft.com/office/drawing/2014/main" id="{708A9370-DDDB-4F27-BCAF-F6DBBCE7F4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is is a life-sized abstract figurative painting of a woman. She is standing in the center of the composition and is made up of black-outlined geometric shapes, such as triangles, squares, and circles. There are two small black circles towards the top center of the painting resembling a pair of eyes looking out at the viewer. Only three fourths of her body are depicted since the painting stops at her knees. The predominant colors used are reds at the center with blues, greens and yellows making up the background. ">
                      <a:extLst>
                        <a:ext uri="{FF2B5EF4-FFF2-40B4-BE49-F238E27FC236}">
                          <a16:creationId xmlns:a16="http://schemas.microsoft.com/office/drawing/2014/main" id="{708A9370-DDDB-4F27-BCAF-F6DBBCE7F4B8}"/>
                        </a:ext>
                      </a:extLst>
                    </pic:cNvPr>
                    <pic:cNvPicPr>
                      <a:picLocks noChangeAspect="1"/>
                    </pic:cNvPicPr>
                  </pic:nvPicPr>
                  <pic:blipFill>
                    <a:blip r:embed="rId8"/>
                    <a:stretch>
                      <a:fillRect/>
                    </a:stretch>
                  </pic:blipFill>
                  <pic:spPr>
                    <a:xfrm>
                      <a:off x="0" y="0"/>
                      <a:ext cx="1709801" cy="2011680"/>
                    </a:xfrm>
                    <a:prstGeom prst="rect">
                      <a:avLst/>
                    </a:prstGeom>
                  </pic:spPr>
                </pic:pic>
              </a:graphicData>
            </a:graphic>
          </wp:inline>
        </w:drawing>
      </w:r>
      <w:bookmarkEnd w:id="0"/>
    </w:p>
    <w:p w14:paraId="5199342C" w14:textId="77777777" w:rsidR="004105F2" w:rsidRDefault="004105F2" w:rsidP="004105F2">
      <w:pPr>
        <w:pStyle w:val="Normal2"/>
      </w:pPr>
    </w:p>
    <w:tbl>
      <w:tblPr>
        <w:tblStyle w:val="TableGrid"/>
        <w:tblW w:w="0" w:type="auto"/>
        <w:tblLook w:val="04A0" w:firstRow="1" w:lastRow="0" w:firstColumn="1" w:lastColumn="0" w:noHBand="0" w:noVBand="1"/>
      </w:tblPr>
      <w:tblGrid>
        <w:gridCol w:w="4675"/>
        <w:gridCol w:w="4675"/>
      </w:tblGrid>
      <w:tr w:rsidR="004105F2" w14:paraId="3C8847D6" w14:textId="77777777" w:rsidTr="00975E9B">
        <w:trPr>
          <w:trHeight w:val="1790"/>
        </w:trPr>
        <w:tc>
          <w:tcPr>
            <w:tcW w:w="4675" w:type="dxa"/>
          </w:tcPr>
          <w:p w14:paraId="4CFDFC38" w14:textId="77777777" w:rsidR="004105F2" w:rsidRPr="00402B70" w:rsidRDefault="004105F2" w:rsidP="00975E9B">
            <w:pPr>
              <w:pStyle w:val="Normal2"/>
              <w:spacing w:line="360" w:lineRule="auto"/>
              <w:rPr>
                <w:b/>
                <w:sz w:val="20"/>
                <w:szCs w:val="20"/>
              </w:rPr>
            </w:pPr>
            <w:r w:rsidRPr="00402B70">
              <w:rPr>
                <w:b/>
                <w:sz w:val="20"/>
                <w:szCs w:val="20"/>
              </w:rPr>
              <w:t xml:space="preserve">Warhol’s </w:t>
            </w:r>
            <w:r w:rsidRPr="00402B70">
              <w:rPr>
                <w:b/>
                <w:i/>
                <w:sz w:val="20"/>
                <w:szCs w:val="20"/>
              </w:rPr>
              <w:t>Silver Liz</w:t>
            </w:r>
          </w:p>
          <w:p w14:paraId="01EE3865" w14:textId="754CE9AC" w:rsidR="00796545" w:rsidRPr="00796545" w:rsidRDefault="00796545" w:rsidP="00796545">
            <w:pPr>
              <w:pStyle w:val="Normal2"/>
              <w:rPr>
                <w:sz w:val="20"/>
                <w:szCs w:val="20"/>
              </w:rPr>
            </w:pPr>
            <w:r w:rsidRPr="00EB66AE">
              <w:rPr>
                <w:i/>
                <w:sz w:val="20"/>
                <w:szCs w:val="20"/>
              </w:rPr>
              <w:t>“The Pop artists did images that anybody walking down Broadway could recognize in a split second—comics, picnic tables, men’s trousers, celebrities, shower curtains, refrigerators, Coke bottles—all the great modern things that the Abstract Expressionists tried so hard not to notice at all.”</w:t>
            </w:r>
            <w:r w:rsidRPr="00796545">
              <w:rPr>
                <w:sz w:val="20"/>
                <w:szCs w:val="20"/>
              </w:rPr>
              <w:t>1</w:t>
            </w:r>
          </w:p>
          <w:p w14:paraId="6A765B3A" w14:textId="77777777" w:rsidR="004105F2" w:rsidRDefault="00796545" w:rsidP="00796545">
            <w:pPr>
              <w:pStyle w:val="Normal2"/>
              <w:rPr>
                <w:sz w:val="20"/>
                <w:szCs w:val="20"/>
              </w:rPr>
            </w:pPr>
            <w:r>
              <w:rPr>
                <w:sz w:val="20"/>
                <w:szCs w:val="20"/>
              </w:rPr>
              <w:br/>
            </w:r>
            <w:r w:rsidRPr="00796545">
              <w:rPr>
                <w:sz w:val="20"/>
                <w:szCs w:val="20"/>
              </w:rPr>
              <w:t>“</w:t>
            </w:r>
            <w:r w:rsidRPr="00EB66AE">
              <w:rPr>
                <w:i/>
                <w:sz w:val="20"/>
                <w:szCs w:val="20"/>
              </w:rPr>
              <w:t>If you want to know all about Andy Warhol, just look at the surface: of my paintings and ﬁlms and me, and there I am. There’s nothing behind it.”</w:t>
            </w:r>
            <w:r w:rsidRPr="00796545">
              <w:rPr>
                <w:sz w:val="20"/>
                <w:szCs w:val="20"/>
              </w:rPr>
              <w:t>2</w:t>
            </w:r>
          </w:p>
          <w:p w14:paraId="051C28F8" w14:textId="77777777" w:rsidR="00796545" w:rsidRDefault="00796545" w:rsidP="00EB66AE">
            <w:pPr>
              <w:pStyle w:val="Normal2"/>
              <w:jc w:val="right"/>
              <w:rPr>
                <w:sz w:val="20"/>
                <w:szCs w:val="20"/>
              </w:rPr>
            </w:pPr>
          </w:p>
          <w:p w14:paraId="68CF1885" w14:textId="72901F8B" w:rsidR="00796545" w:rsidRPr="00796545" w:rsidRDefault="00796545" w:rsidP="00EB66AE">
            <w:pPr>
              <w:pStyle w:val="Normal2"/>
              <w:jc w:val="right"/>
              <w:rPr>
                <w:sz w:val="20"/>
                <w:szCs w:val="20"/>
              </w:rPr>
            </w:pPr>
            <w:r>
              <w:rPr>
                <w:sz w:val="20"/>
                <w:szCs w:val="20"/>
              </w:rPr>
              <w:t xml:space="preserve">1. </w:t>
            </w:r>
            <w:r w:rsidR="00EB66AE">
              <w:rPr>
                <w:sz w:val="20"/>
                <w:szCs w:val="20"/>
              </w:rPr>
              <w:t xml:space="preserve">Gretchen Berg, </w:t>
            </w:r>
            <w:r w:rsidRPr="00EB66AE">
              <w:rPr>
                <w:i/>
                <w:sz w:val="20"/>
                <w:szCs w:val="20"/>
              </w:rPr>
              <w:t>Andy: My True Story</w:t>
            </w:r>
            <w:r w:rsidR="00EB66AE">
              <w:rPr>
                <w:sz w:val="20"/>
                <w:szCs w:val="20"/>
              </w:rPr>
              <w:t>,”</w:t>
            </w:r>
            <w:r w:rsidRPr="00796545">
              <w:rPr>
                <w:sz w:val="20"/>
                <w:szCs w:val="20"/>
              </w:rPr>
              <w:t xml:space="preserve"> 19</w:t>
            </w:r>
            <w:r w:rsidR="00EB66AE">
              <w:rPr>
                <w:sz w:val="20"/>
                <w:szCs w:val="20"/>
              </w:rPr>
              <w:t>67</w:t>
            </w:r>
          </w:p>
          <w:p w14:paraId="13428114" w14:textId="65EDF890" w:rsidR="00796545" w:rsidRPr="00402B70" w:rsidRDefault="00796545" w:rsidP="00EB66AE">
            <w:pPr>
              <w:pStyle w:val="Normal2"/>
              <w:jc w:val="right"/>
              <w:rPr>
                <w:sz w:val="20"/>
                <w:szCs w:val="20"/>
              </w:rPr>
            </w:pPr>
            <w:r>
              <w:rPr>
                <w:sz w:val="20"/>
                <w:szCs w:val="20"/>
              </w:rPr>
              <w:t xml:space="preserve">2. </w:t>
            </w:r>
            <w:r w:rsidR="00EB66AE">
              <w:rPr>
                <w:sz w:val="20"/>
                <w:szCs w:val="20"/>
              </w:rPr>
              <w:t xml:space="preserve">Andy Warhol </w:t>
            </w:r>
            <w:r w:rsidRPr="00796545">
              <w:rPr>
                <w:sz w:val="20"/>
                <w:szCs w:val="20"/>
              </w:rPr>
              <w:t xml:space="preserve">and Pat Hackett. </w:t>
            </w:r>
            <w:proofErr w:type="spellStart"/>
            <w:r w:rsidRPr="00EB66AE">
              <w:rPr>
                <w:i/>
                <w:sz w:val="20"/>
                <w:szCs w:val="20"/>
              </w:rPr>
              <w:t>Popism</w:t>
            </w:r>
            <w:proofErr w:type="spellEnd"/>
            <w:r w:rsidRPr="00EB66AE">
              <w:rPr>
                <w:i/>
                <w:sz w:val="20"/>
                <w:szCs w:val="20"/>
              </w:rPr>
              <w:t>: The Warhol ‘60s</w:t>
            </w:r>
            <w:r w:rsidRPr="00796545">
              <w:rPr>
                <w:sz w:val="20"/>
                <w:szCs w:val="20"/>
              </w:rPr>
              <w:t>,</w:t>
            </w:r>
            <w:r>
              <w:rPr>
                <w:sz w:val="20"/>
                <w:szCs w:val="20"/>
              </w:rPr>
              <w:t xml:space="preserve"> </w:t>
            </w:r>
            <w:r w:rsidR="00EB66AE">
              <w:rPr>
                <w:sz w:val="20"/>
                <w:szCs w:val="20"/>
              </w:rPr>
              <w:t>1980</w:t>
            </w:r>
          </w:p>
        </w:tc>
        <w:tc>
          <w:tcPr>
            <w:tcW w:w="4675" w:type="dxa"/>
          </w:tcPr>
          <w:p w14:paraId="795E8CBE" w14:textId="2902B6F1" w:rsidR="004105F2" w:rsidRPr="00402B70" w:rsidRDefault="001E10C4" w:rsidP="00975E9B">
            <w:pPr>
              <w:pStyle w:val="Normal2"/>
              <w:spacing w:line="360" w:lineRule="auto"/>
              <w:rPr>
                <w:b/>
                <w:i/>
                <w:sz w:val="20"/>
                <w:szCs w:val="20"/>
              </w:rPr>
            </w:pPr>
            <w:r>
              <w:rPr>
                <w:b/>
                <w:sz w:val="20"/>
                <w:szCs w:val="20"/>
              </w:rPr>
              <w:t>d</w:t>
            </w:r>
            <w:r w:rsidR="004105F2" w:rsidRPr="00402B70">
              <w:rPr>
                <w:b/>
                <w:sz w:val="20"/>
                <w:szCs w:val="20"/>
              </w:rPr>
              <w:t xml:space="preserve">e Kooning’s </w:t>
            </w:r>
            <w:r w:rsidR="004105F2" w:rsidRPr="00402B70">
              <w:rPr>
                <w:b/>
                <w:i/>
                <w:sz w:val="20"/>
                <w:szCs w:val="20"/>
              </w:rPr>
              <w:t>Woman VI</w:t>
            </w:r>
          </w:p>
          <w:p w14:paraId="36E61BD5" w14:textId="77777777" w:rsidR="004105F2" w:rsidRPr="00EB66AE" w:rsidRDefault="00796545" w:rsidP="00975E9B">
            <w:pPr>
              <w:pStyle w:val="Normal2"/>
              <w:rPr>
                <w:i/>
                <w:color w:val="000000"/>
                <w:sz w:val="20"/>
                <w:szCs w:val="20"/>
                <w:shd w:val="clear" w:color="auto" w:fill="FFFFFF"/>
              </w:rPr>
            </w:pPr>
            <w:r w:rsidRPr="00EB66AE">
              <w:rPr>
                <w:i/>
                <w:color w:val="000000"/>
                <w:sz w:val="20"/>
                <w:szCs w:val="20"/>
                <w:shd w:val="clear" w:color="auto" w:fill="FFFFFF"/>
              </w:rPr>
              <w:t>“Painting isn’t just the visual thing that reaches your retina—it’s what is behind it and in it. I’m not interested in ‘abstracting’ or taking things out or reducing painting to design, form, line and color. I paint this way because I can keep putting more and more things in it—drama, anger, pain, love, a ﬁgure, a horse, my ideas about space. Through your [the viewer’s] eyes it again becomes an emotion or an idea. It doesn’t matter if it’s different from mine as long as it comes from the painting which has its own integrity and intensity.”</w:t>
            </w:r>
          </w:p>
          <w:p w14:paraId="42A3C955" w14:textId="77777777" w:rsidR="00796545" w:rsidRDefault="00796545" w:rsidP="00975E9B">
            <w:pPr>
              <w:pStyle w:val="Normal2"/>
              <w:rPr>
                <w:color w:val="000000"/>
                <w:sz w:val="20"/>
                <w:szCs w:val="20"/>
                <w:shd w:val="clear" w:color="auto" w:fill="FFFFFF"/>
              </w:rPr>
            </w:pPr>
          </w:p>
          <w:p w14:paraId="7305B1F0" w14:textId="7D08F9BC" w:rsidR="00796545" w:rsidRPr="00402B70" w:rsidRDefault="00796545" w:rsidP="00796545">
            <w:pPr>
              <w:pStyle w:val="Normal2"/>
              <w:ind w:left="1080"/>
              <w:jc w:val="right"/>
              <w:rPr>
                <w:sz w:val="20"/>
                <w:szCs w:val="20"/>
              </w:rPr>
            </w:pPr>
            <w:r>
              <w:rPr>
                <w:sz w:val="20"/>
                <w:szCs w:val="20"/>
              </w:rPr>
              <w:t xml:space="preserve"> --</w:t>
            </w:r>
            <w:r w:rsidRPr="00796545">
              <w:rPr>
                <w:sz w:val="20"/>
                <w:szCs w:val="20"/>
              </w:rPr>
              <w:t xml:space="preserve">Willem de Kooning interviewed in </w:t>
            </w:r>
            <w:r w:rsidRPr="00EB66AE">
              <w:rPr>
                <w:i/>
                <w:sz w:val="20"/>
                <w:szCs w:val="20"/>
              </w:rPr>
              <w:t>The New York Times</w:t>
            </w:r>
            <w:r w:rsidRPr="00796545">
              <w:rPr>
                <w:sz w:val="20"/>
                <w:szCs w:val="20"/>
              </w:rPr>
              <w:t>, Jan. 21, 1951.</w:t>
            </w:r>
          </w:p>
        </w:tc>
      </w:tr>
    </w:tbl>
    <w:p w14:paraId="5338BC20" w14:textId="77777777" w:rsidR="004105F2" w:rsidRDefault="004105F2" w:rsidP="004105F2">
      <w:pPr>
        <w:pStyle w:val="Normal2"/>
      </w:pPr>
    </w:p>
    <w:p w14:paraId="4295FA3B" w14:textId="75658E04" w:rsidR="004105F2" w:rsidRDefault="004105F2" w:rsidP="004105F2">
      <w:pPr>
        <w:pStyle w:val="Normal2"/>
        <w:rPr>
          <w:b/>
        </w:rPr>
      </w:pPr>
      <w:r w:rsidRPr="005E2D6D">
        <w:rPr>
          <w:b/>
        </w:rPr>
        <w:t>Comprehension Questions:</w:t>
      </w:r>
    </w:p>
    <w:p w14:paraId="54062A42" w14:textId="77777777" w:rsidR="00EB66AE" w:rsidRDefault="00EB66AE" w:rsidP="004105F2">
      <w:pPr>
        <w:pStyle w:val="Normal2"/>
        <w:rPr>
          <w:b/>
        </w:rPr>
      </w:pPr>
    </w:p>
    <w:p w14:paraId="1B2A6CB9" w14:textId="091AF9E4" w:rsidR="00796545" w:rsidRDefault="00796545" w:rsidP="00796545">
      <w:pPr>
        <w:pStyle w:val="Normal2"/>
        <w:numPr>
          <w:ilvl w:val="0"/>
          <w:numId w:val="13"/>
        </w:numPr>
      </w:pPr>
      <w:r w:rsidRPr="00796545">
        <w:t>What was important about art and art making for de Kooning?</w:t>
      </w:r>
    </w:p>
    <w:p w14:paraId="6AF143CB" w14:textId="77777777" w:rsidR="00796545" w:rsidRPr="00796545" w:rsidRDefault="00796545" w:rsidP="00796545">
      <w:pPr>
        <w:pStyle w:val="Normal2"/>
        <w:ind w:left="1080"/>
      </w:pPr>
    </w:p>
    <w:p w14:paraId="0EAD84C6" w14:textId="21F4E37B" w:rsidR="004105F2" w:rsidRPr="00796545" w:rsidRDefault="00796545" w:rsidP="00796545">
      <w:pPr>
        <w:pStyle w:val="Normal2"/>
        <w:numPr>
          <w:ilvl w:val="0"/>
          <w:numId w:val="13"/>
        </w:numPr>
      </w:pPr>
      <w:r w:rsidRPr="00796545">
        <w:t>What was important for Warhol in art and art making?</w:t>
      </w:r>
    </w:p>
    <w:p w14:paraId="4F98F7D6" w14:textId="77777777" w:rsidR="004105F2" w:rsidRDefault="004105F2" w:rsidP="004105F2">
      <w:pPr>
        <w:pStyle w:val="Normal2"/>
      </w:pPr>
    </w:p>
    <w:p w14:paraId="58F4BBC3" w14:textId="44C2A3C7" w:rsidR="004105F2" w:rsidRPr="005E2D6D" w:rsidRDefault="004105F2" w:rsidP="004105F2">
      <w:pPr>
        <w:pStyle w:val="Normal2"/>
        <w:rPr>
          <w:b/>
        </w:rPr>
      </w:pPr>
      <w:r w:rsidRPr="005E2D6D">
        <w:rPr>
          <w:b/>
        </w:rPr>
        <w:t>Analysis Questions:</w:t>
      </w:r>
    </w:p>
    <w:p w14:paraId="3FD407AC" w14:textId="77777777" w:rsidR="004105F2" w:rsidRDefault="004105F2" w:rsidP="004105F2">
      <w:pPr>
        <w:pStyle w:val="Normal2"/>
      </w:pPr>
    </w:p>
    <w:p w14:paraId="6E481841" w14:textId="01278449" w:rsidR="00796545" w:rsidRDefault="00796545" w:rsidP="00796545">
      <w:pPr>
        <w:pStyle w:val="Normal2"/>
        <w:numPr>
          <w:ilvl w:val="0"/>
          <w:numId w:val="14"/>
        </w:numPr>
      </w:pPr>
      <w:r>
        <w:t xml:space="preserve">List what was important to Warhol in painting his portrait then list what was important to de Kooning in painting the ﬁgure. </w:t>
      </w:r>
      <w:proofErr w:type="gramStart"/>
      <w:r>
        <w:t>Compare and contrast</w:t>
      </w:r>
      <w:proofErr w:type="gramEnd"/>
      <w:r>
        <w:t xml:space="preserve"> these two lists.</w:t>
      </w:r>
    </w:p>
    <w:p w14:paraId="640AA0AF" w14:textId="77777777" w:rsidR="00796545" w:rsidRDefault="00796545" w:rsidP="00796545">
      <w:pPr>
        <w:pStyle w:val="Normal2"/>
        <w:ind w:left="1080"/>
      </w:pPr>
    </w:p>
    <w:p w14:paraId="5C4E54FE" w14:textId="7617660D" w:rsidR="004105F2" w:rsidRDefault="00796545" w:rsidP="00796545">
      <w:pPr>
        <w:pStyle w:val="Normal2"/>
        <w:numPr>
          <w:ilvl w:val="0"/>
          <w:numId w:val="14"/>
        </w:numPr>
      </w:pPr>
      <w:r>
        <w:t>Hypothesize how each artist might have painted your image.</w:t>
      </w:r>
    </w:p>
    <w:sectPr w:rsidR="004105F2" w:rsidSect="00463715">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710AB" w14:textId="77777777" w:rsidR="00942B41" w:rsidRDefault="00942B41" w:rsidP="00A16450">
      <w:r>
        <w:separator/>
      </w:r>
    </w:p>
  </w:endnote>
  <w:endnote w:type="continuationSeparator" w:id="0">
    <w:p w14:paraId="398A7547" w14:textId="77777777" w:rsidR="00942B41" w:rsidRDefault="00942B41" w:rsidP="00A1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7EBD" w14:textId="77777777" w:rsidR="00A16450" w:rsidRPr="00A16450" w:rsidRDefault="00A16450" w:rsidP="00A16450">
    <w:pPr>
      <w:rPr>
        <w:rFonts w:ascii="Arial" w:eastAsia="Times New Roman" w:hAnsi="Arial" w:cs="Arial"/>
        <w:color w:val="000000"/>
        <w:sz w:val="18"/>
        <w:szCs w:val="18"/>
      </w:rPr>
    </w:pPr>
    <w:r w:rsidRPr="00F204F7">
      <w:rPr>
        <w:rFonts w:ascii="Arial" w:eastAsia="Times New Roman" w:hAnsi="Arial" w:cs="Arial"/>
        <w:color w:val="000000"/>
        <w:sz w:val="18"/>
        <w:szCs w:val="18"/>
      </w:rPr>
      <w:t>© The Andy Warhol Museum, one of the four Carnegie Museums of Pittsburgh.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59BA" w14:textId="77777777" w:rsidR="004105F2" w:rsidRPr="00A16450" w:rsidRDefault="004105F2" w:rsidP="00A16450">
    <w:pPr>
      <w:rPr>
        <w:rFonts w:ascii="Arial" w:eastAsia="Times New Roman" w:hAnsi="Arial" w:cs="Arial"/>
        <w:color w:val="000000"/>
        <w:sz w:val="18"/>
        <w:szCs w:val="18"/>
      </w:rPr>
    </w:pPr>
    <w:r w:rsidRPr="00F204F7">
      <w:rPr>
        <w:rFonts w:ascii="Arial" w:eastAsia="Times New Roman" w:hAnsi="Arial" w:cs="Arial"/>
        <w:color w:val="000000"/>
        <w:sz w:val="18"/>
        <w:szCs w:val="18"/>
      </w:rPr>
      <w:t>© The Andy Warhol Museum, one of the four Carnegie Museums of Pittsburgh.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A210E" w14:textId="77777777" w:rsidR="00942B41" w:rsidRDefault="00942B41" w:rsidP="00A16450">
      <w:r>
        <w:separator/>
      </w:r>
    </w:p>
  </w:footnote>
  <w:footnote w:type="continuationSeparator" w:id="0">
    <w:p w14:paraId="2A4311D7" w14:textId="77777777" w:rsidR="00942B41" w:rsidRDefault="00942B41" w:rsidP="00A1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CEB4" w14:textId="713B5991" w:rsidR="00A16450" w:rsidRPr="00A2158A" w:rsidRDefault="00B85F16" w:rsidP="00A16450">
    <w:pPr>
      <w:pStyle w:val="Normal2"/>
      <w:jc w:val="right"/>
      <w:rPr>
        <w:rFonts w:ascii="Times New Roman" w:hAnsi="Times New Roman" w:cs="Times New Roman"/>
        <w:b/>
      </w:rPr>
    </w:pPr>
    <w:r>
      <w:rPr>
        <w:b/>
        <w:iCs/>
      </w:rPr>
      <w:t>Critical Response</w:t>
    </w:r>
  </w:p>
  <w:p w14:paraId="19799A79" w14:textId="77777777" w:rsidR="00A16450" w:rsidRDefault="00A16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76E2" w14:textId="77777777" w:rsidR="004105F2" w:rsidRPr="00A2158A" w:rsidRDefault="004105F2" w:rsidP="00A16450">
    <w:pPr>
      <w:pStyle w:val="Normal2"/>
      <w:jc w:val="right"/>
      <w:rPr>
        <w:rFonts w:ascii="Times New Roman" w:hAnsi="Times New Roman" w:cs="Times New Roman"/>
        <w:b/>
      </w:rPr>
    </w:pPr>
    <w:r>
      <w:rPr>
        <w:b/>
        <w:iCs/>
      </w:rPr>
      <w:t>Critical Response</w:t>
    </w:r>
  </w:p>
  <w:p w14:paraId="4811A7EC" w14:textId="77777777" w:rsidR="004105F2" w:rsidRDefault="00410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4B8A"/>
    <w:multiLevelType w:val="hybridMultilevel"/>
    <w:tmpl w:val="361E7D2C"/>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F3252"/>
    <w:multiLevelType w:val="hybridMultilevel"/>
    <w:tmpl w:val="3C26D9C2"/>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B2A94"/>
    <w:multiLevelType w:val="hybridMultilevel"/>
    <w:tmpl w:val="75C0B988"/>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201CC"/>
    <w:multiLevelType w:val="hybridMultilevel"/>
    <w:tmpl w:val="5D6A47EA"/>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A3AAA"/>
    <w:multiLevelType w:val="hybridMultilevel"/>
    <w:tmpl w:val="290E429E"/>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E3EF8"/>
    <w:multiLevelType w:val="hybridMultilevel"/>
    <w:tmpl w:val="E0DA9B80"/>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110F1"/>
    <w:multiLevelType w:val="hybridMultilevel"/>
    <w:tmpl w:val="28CEE0C0"/>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52E8C"/>
    <w:multiLevelType w:val="hybridMultilevel"/>
    <w:tmpl w:val="CF64C596"/>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C517F"/>
    <w:multiLevelType w:val="hybridMultilevel"/>
    <w:tmpl w:val="E81403FC"/>
    <w:lvl w:ilvl="0" w:tplc="B10A511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76989"/>
    <w:multiLevelType w:val="hybridMultilevel"/>
    <w:tmpl w:val="F1643B58"/>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E4F22"/>
    <w:multiLevelType w:val="hybridMultilevel"/>
    <w:tmpl w:val="D6E4882E"/>
    <w:lvl w:ilvl="0" w:tplc="584CEC6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470089"/>
    <w:multiLevelType w:val="hybridMultilevel"/>
    <w:tmpl w:val="4B241DBA"/>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27455"/>
    <w:multiLevelType w:val="hybridMultilevel"/>
    <w:tmpl w:val="63EE06C4"/>
    <w:lvl w:ilvl="0" w:tplc="80666E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B23FD5"/>
    <w:multiLevelType w:val="hybridMultilevel"/>
    <w:tmpl w:val="0116E3C4"/>
    <w:lvl w:ilvl="0" w:tplc="80666E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2"/>
  </w:num>
  <w:num w:numId="5">
    <w:abstractNumId w:val="4"/>
  </w:num>
  <w:num w:numId="6">
    <w:abstractNumId w:val="12"/>
  </w:num>
  <w:num w:numId="7">
    <w:abstractNumId w:val="7"/>
  </w:num>
  <w:num w:numId="8">
    <w:abstractNumId w:val="3"/>
  </w:num>
  <w:num w:numId="9">
    <w:abstractNumId w:val="5"/>
  </w:num>
  <w:num w:numId="10">
    <w:abstractNumId w:val="1"/>
  </w:num>
  <w:num w:numId="11">
    <w:abstractNumId w:val="8"/>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50"/>
    <w:rsid w:val="00074E6F"/>
    <w:rsid w:val="001E10C4"/>
    <w:rsid w:val="002A225A"/>
    <w:rsid w:val="00402B70"/>
    <w:rsid w:val="004105F2"/>
    <w:rsid w:val="00463715"/>
    <w:rsid w:val="0048056D"/>
    <w:rsid w:val="0049061F"/>
    <w:rsid w:val="004C7687"/>
    <w:rsid w:val="005E2D6D"/>
    <w:rsid w:val="0063414D"/>
    <w:rsid w:val="00796545"/>
    <w:rsid w:val="007C59FF"/>
    <w:rsid w:val="0080380D"/>
    <w:rsid w:val="0081199E"/>
    <w:rsid w:val="008E3E44"/>
    <w:rsid w:val="008F0740"/>
    <w:rsid w:val="00904879"/>
    <w:rsid w:val="00942B41"/>
    <w:rsid w:val="00953A0D"/>
    <w:rsid w:val="00A16450"/>
    <w:rsid w:val="00A2158A"/>
    <w:rsid w:val="00A3495C"/>
    <w:rsid w:val="00AF3A24"/>
    <w:rsid w:val="00B85F16"/>
    <w:rsid w:val="00C75093"/>
    <w:rsid w:val="00CE309C"/>
    <w:rsid w:val="00D279F4"/>
    <w:rsid w:val="00D3663A"/>
    <w:rsid w:val="00D47E53"/>
    <w:rsid w:val="00DA62CE"/>
    <w:rsid w:val="00E04928"/>
    <w:rsid w:val="00E113A9"/>
    <w:rsid w:val="00EB66AE"/>
    <w:rsid w:val="00EC1EF7"/>
    <w:rsid w:val="00F616D8"/>
    <w:rsid w:val="00FA7BA1"/>
    <w:rsid w:val="00FB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A0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50"/>
  </w:style>
  <w:style w:type="paragraph" w:styleId="Heading1">
    <w:name w:val="heading 1"/>
    <w:basedOn w:val="Normal"/>
    <w:next w:val="Normal"/>
    <w:link w:val="Heading1Char"/>
    <w:uiPriority w:val="9"/>
    <w:qFormat/>
    <w:rsid w:val="004C76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C768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ucationDocsTitle">
    <w:name w:val="Education Docs Title"/>
    <w:basedOn w:val="Title"/>
    <w:next w:val="Normal"/>
    <w:qFormat/>
    <w:rsid w:val="004C7687"/>
    <w:rPr>
      <w:rFonts w:ascii="Arial" w:hAnsi="Arial"/>
    </w:rPr>
  </w:style>
  <w:style w:type="paragraph" w:styleId="Title">
    <w:name w:val="Title"/>
    <w:basedOn w:val="Normal"/>
    <w:next w:val="Normal"/>
    <w:link w:val="TitleChar"/>
    <w:uiPriority w:val="10"/>
    <w:qFormat/>
    <w:rsid w:val="004C76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687"/>
    <w:rPr>
      <w:rFonts w:asciiTheme="majorHAnsi" w:eastAsiaTheme="majorEastAsia" w:hAnsiTheme="majorHAnsi" w:cstheme="majorBidi"/>
      <w:spacing w:val="-10"/>
      <w:kern w:val="28"/>
      <w:sz w:val="56"/>
      <w:szCs w:val="56"/>
    </w:rPr>
  </w:style>
  <w:style w:type="paragraph" w:customStyle="1" w:styleId="Heading12">
    <w:name w:val="Heading1.2"/>
    <w:basedOn w:val="Heading1"/>
    <w:qFormat/>
    <w:rsid w:val="004C7687"/>
    <w:rPr>
      <w:rFonts w:ascii="Arial" w:hAnsi="Arial" w:cstheme="minorBidi"/>
      <w:color w:val="auto"/>
      <w:sz w:val="48"/>
      <w:szCs w:val="48"/>
    </w:rPr>
  </w:style>
  <w:style w:type="character" w:customStyle="1" w:styleId="Heading1Char">
    <w:name w:val="Heading 1 Char"/>
    <w:basedOn w:val="DefaultParagraphFont"/>
    <w:link w:val="Heading1"/>
    <w:uiPriority w:val="9"/>
    <w:rsid w:val="004C7687"/>
    <w:rPr>
      <w:rFonts w:asciiTheme="majorHAnsi" w:eastAsiaTheme="majorEastAsia" w:hAnsiTheme="majorHAnsi" w:cstheme="majorBidi"/>
      <w:color w:val="2E74B5" w:themeColor="accent1" w:themeShade="BF"/>
      <w:sz w:val="32"/>
      <w:szCs w:val="32"/>
    </w:rPr>
  </w:style>
  <w:style w:type="paragraph" w:customStyle="1" w:styleId="Normal2">
    <w:name w:val="Normal 2"/>
    <w:basedOn w:val="Normal"/>
    <w:qFormat/>
    <w:rsid w:val="004C7687"/>
    <w:rPr>
      <w:rFonts w:ascii="Arial" w:hAnsi="Arial"/>
    </w:rPr>
  </w:style>
  <w:style w:type="paragraph" w:customStyle="1" w:styleId="Heading22">
    <w:name w:val="Heading2.2"/>
    <w:basedOn w:val="Heading2"/>
    <w:qFormat/>
    <w:rsid w:val="004C7687"/>
    <w:rPr>
      <w:rFonts w:ascii="Arial" w:hAnsi="Arial" w:cstheme="minorBidi"/>
      <w:color w:val="auto"/>
    </w:rPr>
  </w:style>
  <w:style w:type="character" w:customStyle="1" w:styleId="Heading2Char">
    <w:name w:val="Heading 2 Char"/>
    <w:basedOn w:val="DefaultParagraphFont"/>
    <w:link w:val="Heading2"/>
    <w:uiPriority w:val="9"/>
    <w:semiHidden/>
    <w:rsid w:val="004C768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16450"/>
    <w:pPr>
      <w:tabs>
        <w:tab w:val="center" w:pos="4680"/>
        <w:tab w:val="right" w:pos="9360"/>
      </w:tabs>
    </w:pPr>
  </w:style>
  <w:style w:type="character" w:customStyle="1" w:styleId="HeaderChar">
    <w:name w:val="Header Char"/>
    <w:basedOn w:val="DefaultParagraphFont"/>
    <w:link w:val="Header"/>
    <w:uiPriority w:val="99"/>
    <w:rsid w:val="00A16450"/>
  </w:style>
  <w:style w:type="paragraph" w:styleId="Footer">
    <w:name w:val="footer"/>
    <w:basedOn w:val="Normal"/>
    <w:link w:val="FooterChar"/>
    <w:uiPriority w:val="99"/>
    <w:unhideWhenUsed/>
    <w:rsid w:val="00A16450"/>
    <w:pPr>
      <w:tabs>
        <w:tab w:val="center" w:pos="4680"/>
        <w:tab w:val="right" w:pos="9360"/>
      </w:tabs>
    </w:pPr>
  </w:style>
  <w:style w:type="character" w:customStyle="1" w:styleId="FooterChar">
    <w:name w:val="Footer Char"/>
    <w:basedOn w:val="DefaultParagraphFont"/>
    <w:link w:val="Footer"/>
    <w:uiPriority w:val="99"/>
    <w:rsid w:val="00A16450"/>
  </w:style>
  <w:style w:type="table" w:styleId="TableGrid">
    <w:name w:val="Table Grid"/>
    <w:basedOn w:val="TableNormal"/>
    <w:uiPriority w:val="39"/>
    <w:rsid w:val="00463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6D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E3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824500">
      <w:bodyDiv w:val="1"/>
      <w:marLeft w:val="0"/>
      <w:marRight w:val="0"/>
      <w:marTop w:val="0"/>
      <w:marBottom w:val="0"/>
      <w:divBdr>
        <w:top w:val="none" w:sz="0" w:space="0" w:color="auto"/>
        <w:left w:val="none" w:sz="0" w:space="0" w:color="auto"/>
        <w:bottom w:val="none" w:sz="0" w:space="0" w:color="auto"/>
        <w:right w:val="none" w:sz="0" w:space="0" w:color="auto"/>
      </w:divBdr>
    </w:div>
    <w:div w:id="1044598259">
      <w:bodyDiv w:val="1"/>
      <w:marLeft w:val="0"/>
      <w:marRight w:val="0"/>
      <w:marTop w:val="0"/>
      <w:marBottom w:val="0"/>
      <w:divBdr>
        <w:top w:val="none" w:sz="0" w:space="0" w:color="auto"/>
        <w:left w:val="none" w:sz="0" w:space="0" w:color="auto"/>
        <w:bottom w:val="none" w:sz="0" w:space="0" w:color="auto"/>
        <w:right w:val="none" w:sz="0" w:space="0" w:color="auto"/>
      </w:divBdr>
    </w:div>
    <w:div w:id="1157574110">
      <w:bodyDiv w:val="1"/>
      <w:marLeft w:val="0"/>
      <w:marRight w:val="0"/>
      <w:marTop w:val="0"/>
      <w:marBottom w:val="0"/>
      <w:divBdr>
        <w:top w:val="none" w:sz="0" w:space="0" w:color="auto"/>
        <w:left w:val="none" w:sz="0" w:space="0" w:color="auto"/>
        <w:bottom w:val="none" w:sz="0" w:space="0" w:color="auto"/>
        <w:right w:val="none" w:sz="0" w:space="0" w:color="auto"/>
      </w:divBdr>
    </w:div>
    <w:div w:id="16974633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 Rue, Sarah</cp:lastModifiedBy>
  <cp:revision>4</cp:revision>
  <dcterms:created xsi:type="dcterms:W3CDTF">2018-10-31T19:01:00Z</dcterms:created>
  <dcterms:modified xsi:type="dcterms:W3CDTF">2018-11-05T20:26:00Z</dcterms:modified>
</cp:coreProperties>
</file>